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2BFA7" w14:textId="102248DF" w:rsidR="0004736B" w:rsidRPr="00FB6407" w:rsidRDefault="00FB6407" w:rsidP="00FB6407">
      <w:pPr>
        <w:jc w:val="center"/>
        <w:rPr>
          <w:b/>
          <w:sz w:val="36"/>
        </w:rPr>
      </w:pPr>
      <w:r w:rsidRPr="00FB6407">
        <w:rPr>
          <w:rFonts w:hint="eastAsia"/>
          <w:b/>
          <w:sz w:val="36"/>
        </w:rPr>
        <w:t>《</w:t>
      </w:r>
      <w:r w:rsidR="002B0E8B">
        <w:rPr>
          <w:rFonts w:hint="eastAsia"/>
          <w:b/>
          <w:sz w:val="36"/>
        </w:rPr>
        <w:t>压水堆核电厂用硼酸</w:t>
      </w:r>
      <w:r w:rsidRPr="00FB6407">
        <w:rPr>
          <w:rFonts w:hint="eastAsia"/>
          <w:b/>
          <w:sz w:val="36"/>
        </w:rPr>
        <w:t>标准》编制说明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4108C9C9" w14:textId="0A24BAB1" w:rsidR="003907D3" w:rsidRDefault="002B0E8B" w:rsidP="00516EEB">
      <w:pPr>
        <w:ind w:firstLineChars="150" w:firstLine="360"/>
      </w:pPr>
      <w:r>
        <w:rPr>
          <w:rFonts w:hint="eastAsia"/>
        </w:rPr>
        <w:t>本</w:t>
      </w:r>
      <w:r w:rsidR="003907D3">
        <w:rPr>
          <w:rFonts w:hint="eastAsia"/>
        </w:rPr>
        <w:t>项目来源于中国核能行业协会</w:t>
      </w:r>
      <w:r w:rsidR="00F5651C">
        <w:rPr>
          <w:rFonts w:hint="eastAsia"/>
        </w:rPr>
        <w:t>团体标准制定计划（</w:t>
      </w:r>
      <w:proofErr w:type="gramStart"/>
      <w:r w:rsidR="00F5651C">
        <w:rPr>
          <w:rFonts w:hint="eastAsia"/>
        </w:rPr>
        <w:t>核协科函</w:t>
      </w:r>
      <w:proofErr w:type="gramEnd"/>
      <w:r w:rsidR="00F5651C">
        <w:rPr>
          <w:rFonts w:hint="eastAsia"/>
        </w:rPr>
        <w:t>[2020]158号）</w:t>
      </w:r>
      <w:r w:rsidR="007D5AEF">
        <w:rPr>
          <w:rFonts w:hint="eastAsia"/>
        </w:rPr>
        <w:t>：</w:t>
      </w:r>
      <w:r w:rsidR="00F5651C">
        <w:rPr>
          <w:rFonts w:hint="eastAsia"/>
        </w:rPr>
        <w:t>《核能行业供应商评价与管理规范 第一部分合格供应商要求与判定规则</w:t>
      </w:r>
      <w:r w:rsidR="007D5AEF">
        <w:rPr>
          <w:rFonts w:hint="eastAsia"/>
        </w:rPr>
        <w:t>》</w:t>
      </w:r>
      <w:r w:rsidR="00F5651C">
        <w:rPr>
          <w:rFonts w:hint="eastAsia"/>
        </w:rPr>
        <w:t>等</w:t>
      </w:r>
      <w:r w:rsidR="00516EEB">
        <w:rPr>
          <w:rFonts w:hint="eastAsia"/>
        </w:rPr>
        <w:t>20项团体标准准予立项的通知。根据通知，</w:t>
      </w:r>
      <w:r w:rsidR="00516EEB" w:rsidRPr="00516EEB">
        <w:rPr>
          <w:rFonts w:hint="eastAsia"/>
        </w:rPr>
        <w:t>《压水堆核电厂用硼酸标准》</w:t>
      </w:r>
      <w:r w:rsidR="00516EEB">
        <w:rPr>
          <w:rFonts w:hint="eastAsia"/>
        </w:rPr>
        <w:t>由台山核电合营有限公司负责编制，参编单位为苏州热工院研究有限公司。</w:t>
      </w:r>
      <w:r w:rsidR="003907D3">
        <w:rPr>
          <w:rFonts w:hint="eastAsia"/>
        </w:rPr>
        <w:t>编制周期为2020年</w:t>
      </w:r>
      <w:r w:rsidR="00F5651C">
        <w:rPr>
          <w:rFonts w:hint="eastAsia"/>
        </w:rPr>
        <w:t>7</w:t>
      </w:r>
      <w:r w:rsidR="003907D3">
        <w:rPr>
          <w:rFonts w:hint="eastAsia"/>
        </w:rPr>
        <w:t>月-2022年12月。</w:t>
      </w:r>
    </w:p>
    <w:p w14:paraId="1A0BAF27" w14:textId="6B66CAA1" w:rsidR="007B24E2" w:rsidRPr="00535FF5" w:rsidRDefault="00535FF5" w:rsidP="007B24E2">
      <w:pPr>
        <w:ind w:firstLineChars="150" w:firstLine="360"/>
      </w:pPr>
      <w:r>
        <w:rPr>
          <w:rFonts w:hint="eastAsia"/>
        </w:rPr>
        <w:t>2021年9月台山核电合营有限公司与中国核能行业协会</w:t>
      </w:r>
      <w:r w:rsidR="003907D3">
        <w:rPr>
          <w:rFonts w:hint="eastAsia"/>
        </w:rPr>
        <w:t>签订了《压水堆核电厂用硼酸》行业团体标准制修订</w:t>
      </w:r>
      <w:r>
        <w:rPr>
          <w:rFonts w:hint="eastAsia"/>
        </w:rPr>
        <w:t>专项技术服务合同。</w:t>
      </w:r>
    </w:p>
    <w:p w14:paraId="6190752E" w14:textId="0597C42A" w:rsidR="00FB6407" w:rsidRPr="00B24A56" w:rsidRDefault="00FB6407" w:rsidP="00FB6407">
      <w:pPr>
        <w:rPr>
          <w:b/>
        </w:rPr>
      </w:pPr>
      <w:r w:rsidRPr="00B24A56">
        <w:rPr>
          <w:rFonts w:hint="eastAsia"/>
          <w:b/>
        </w:rPr>
        <w:t>2、主要工作过程</w:t>
      </w:r>
    </w:p>
    <w:p w14:paraId="69EB563D" w14:textId="16AE0EC6" w:rsidR="003907D3" w:rsidRDefault="003907D3" w:rsidP="00516EEB">
      <w:pPr>
        <w:ind w:firstLineChars="100" w:firstLine="240"/>
      </w:pPr>
      <w:r>
        <w:rPr>
          <w:rFonts w:hint="eastAsia"/>
        </w:rPr>
        <w:t>接到该标准的编制任务后，</w:t>
      </w:r>
      <w:r w:rsidR="00516EEB">
        <w:rPr>
          <w:rFonts w:hint="eastAsia"/>
        </w:rPr>
        <w:t>台山核电合营有限公司与苏州热工研究院有限公司成立了标准编制工作组，对标准编制工作按照起草阶段、</w:t>
      </w:r>
      <w:r w:rsidR="00990473">
        <w:rPr>
          <w:rFonts w:hint="eastAsia"/>
        </w:rPr>
        <w:t>征求意见稿阶段、送审稿阶段分别进行了任务分工和筹划，并按计划完成了起草阶段和征求意见</w:t>
      </w:r>
      <w:proofErr w:type="gramStart"/>
      <w:r w:rsidR="00990473">
        <w:rPr>
          <w:rFonts w:hint="eastAsia"/>
        </w:rPr>
        <w:t>稿阶段</w:t>
      </w:r>
      <w:proofErr w:type="gramEnd"/>
      <w:r w:rsidR="00990473">
        <w:rPr>
          <w:rFonts w:hint="eastAsia"/>
        </w:rPr>
        <w:t>任务。</w:t>
      </w:r>
    </w:p>
    <w:p w14:paraId="03499797" w14:textId="0937A970" w:rsidR="00990473" w:rsidRDefault="00990473" w:rsidP="00990473">
      <w:r>
        <w:rPr>
          <w:rFonts w:hint="eastAsia"/>
        </w:rPr>
        <w:t>2.1起草阶段</w:t>
      </w:r>
    </w:p>
    <w:p w14:paraId="2DC8311D" w14:textId="01EC1622" w:rsidR="00990473" w:rsidRDefault="00990473" w:rsidP="00990473">
      <w:pPr>
        <w:ind w:firstLineChars="150" w:firstLine="360"/>
      </w:pPr>
      <w:r>
        <w:rPr>
          <w:rFonts w:hint="eastAsia"/>
        </w:rPr>
        <w:t>根据任务要求，台山核电合营有限公司与苏州热工研究院有限公司成立了标准编制工作组，组织编制工作。标准编制工作组制订了标准编制的工作计划、编写大纲，明确任务分工及</w:t>
      </w:r>
      <w:r w:rsidR="00101ECF">
        <w:rPr>
          <w:rFonts w:hint="eastAsia"/>
        </w:rPr>
        <w:t>各阶段的进度计划。工作组进过技术调研、实验室论证等环节，于</w:t>
      </w:r>
      <w:r>
        <w:rPr>
          <w:rFonts w:hint="eastAsia"/>
        </w:rPr>
        <w:t>2021年1月形成草案稿。2021年4月，工作组召开标准编制工作会议，会议讨论了当前国内外硼酸的质量现状，核电行业需求、测量技术的改进</w:t>
      </w:r>
      <w:r w:rsidR="00113A0A">
        <w:rPr>
          <w:rFonts w:hint="eastAsia"/>
        </w:rPr>
        <w:t>以及是否涉及专利，确定了标准起草的总体框架和主要内容。</w:t>
      </w:r>
    </w:p>
    <w:p w14:paraId="47AE3370" w14:textId="5901DEE7" w:rsidR="00113A0A" w:rsidRDefault="00113A0A" w:rsidP="00113A0A">
      <w:r>
        <w:rPr>
          <w:rFonts w:hint="eastAsia"/>
        </w:rPr>
        <w:t xml:space="preserve">2.2征求意见稿 </w:t>
      </w:r>
    </w:p>
    <w:p w14:paraId="4D4B29A8" w14:textId="0B8E3F04" w:rsidR="007B24E2" w:rsidRDefault="00113A0A" w:rsidP="007B24E2">
      <w:pPr>
        <w:ind w:firstLineChars="150" w:firstLine="360"/>
      </w:pPr>
      <w:r>
        <w:rPr>
          <w:rFonts w:hint="eastAsia"/>
        </w:rPr>
        <w:t>标准编制工作组针对草案</w:t>
      </w:r>
      <w:proofErr w:type="gramStart"/>
      <w:r>
        <w:rPr>
          <w:rFonts w:hint="eastAsia"/>
        </w:rPr>
        <w:t>稿讨论</w:t>
      </w:r>
      <w:proofErr w:type="gramEnd"/>
      <w:r>
        <w:rPr>
          <w:rFonts w:hint="eastAsia"/>
        </w:rPr>
        <w:t>的意见，进行归纳、总结，对征求意见稿的内容条款和技术指标进行了逐条研讨，确定了标准征求稿的内容，完成征求意见稿。</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1D7E3BEC" w14:textId="17C1E21E" w:rsidR="00BF7E2C" w:rsidRDefault="0006457C" w:rsidP="00BF7E2C">
      <w:pPr>
        <w:ind w:firstLineChars="150" w:firstLine="360"/>
      </w:pPr>
      <w:r w:rsidRPr="0006457C">
        <w:rPr>
          <w:rFonts w:hint="eastAsia"/>
        </w:rPr>
        <w:lastRenderedPageBreak/>
        <w:t>台山核电合营有限公司</w:t>
      </w:r>
      <w:r w:rsidR="00DF6A4F">
        <w:rPr>
          <w:rFonts w:hint="eastAsia"/>
        </w:rPr>
        <w:t>作为主编单位负责标准的编制工作</w:t>
      </w:r>
      <w:r>
        <w:rPr>
          <w:rFonts w:hint="eastAsia"/>
        </w:rPr>
        <w:t>，</w:t>
      </w:r>
      <w:r w:rsidR="00DF6A4F">
        <w:rPr>
          <w:rFonts w:hint="eastAsia"/>
        </w:rPr>
        <w:t>苏州热工研究院有限公司作为参编单位，负责提供技术支持和标准的审核等工作。</w:t>
      </w:r>
      <w:r w:rsidR="00364EBC">
        <w:rPr>
          <w:rFonts w:hint="eastAsia"/>
        </w:rPr>
        <w:t xml:space="preserve">标准编制工作组成员及分工如下： </w:t>
      </w:r>
    </w:p>
    <w:tbl>
      <w:tblPr>
        <w:tblStyle w:val="a5"/>
        <w:tblW w:w="0" w:type="auto"/>
        <w:tblLook w:val="04A0" w:firstRow="1" w:lastRow="0" w:firstColumn="1" w:lastColumn="0" w:noHBand="0" w:noVBand="1"/>
      </w:tblPr>
      <w:tblGrid>
        <w:gridCol w:w="3085"/>
        <w:gridCol w:w="3119"/>
        <w:gridCol w:w="2318"/>
      </w:tblGrid>
      <w:tr w:rsidR="00BF7E2C" w14:paraId="364655D5" w14:textId="77777777" w:rsidTr="00BF7E2C">
        <w:tc>
          <w:tcPr>
            <w:tcW w:w="3085" w:type="dxa"/>
          </w:tcPr>
          <w:p w14:paraId="3DAAB194" w14:textId="69A97037" w:rsidR="00BF7E2C" w:rsidRPr="00BF7E2C" w:rsidRDefault="00BF7E2C" w:rsidP="00BF7E2C">
            <w:pPr>
              <w:ind w:firstLineChars="200" w:firstLine="480"/>
            </w:pPr>
            <w:r>
              <w:rPr>
                <w:rFonts w:hint="eastAsia"/>
              </w:rPr>
              <w:t>单位名称</w:t>
            </w:r>
          </w:p>
        </w:tc>
        <w:tc>
          <w:tcPr>
            <w:tcW w:w="3119" w:type="dxa"/>
          </w:tcPr>
          <w:p w14:paraId="586B4817" w14:textId="2507C9BE" w:rsidR="00BF7E2C" w:rsidRDefault="00BF7E2C" w:rsidP="00BF7E2C">
            <w:pPr>
              <w:ind w:firstLineChars="200" w:firstLine="480"/>
            </w:pPr>
            <w:r>
              <w:rPr>
                <w:rFonts w:hint="eastAsia"/>
              </w:rPr>
              <w:t>工作组成员</w:t>
            </w:r>
          </w:p>
        </w:tc>
        <w:tc>
          <w:tcPr>
            <w:tcW w:w="2318" w:type="dxa"/>
          </w:tcPr>
          <w:p w14:paraId="26B98594" w14:textId="6F38243B" w:rsidR="00BF7E2C" w:rsidRDefault="00BF7E2C" w:rsidP="00BF7E2C">
            <w:pPr>
              <w:ind w:firstLineChars="200" w:firstLine="480"/>
            </w:pPr>
            <w:r>
              <w:rPr>
                <w:rFonts w:hint="eastAsia"/>
              </w:rPr>
              <w:t>主要承担工作</w:t>
            </w:r>
          </w:p>
        </w:tc>
      </w:tr>
      <w:tr w:rsidR="00BF7E2C" w14:paraId="3109E197" w14:textId="77777777" w:rsidTr="00BF7E2C">
        <w:tc>
          <w:tcPr>
            <w:tcW w:w="3085" w:type="dxa"/>
          </w:tcPr>
          <w:p w14:paraId="4357A8C4" w14:textId="52503641" w:rsidR="00BF7E2C" w:rsidRDefault="00BF7E2C" w:rsidP="00364EBC">
            <w:r w:rsidRPr="0006457C">
              <w:rPr>
                <w:rFonts w:hint="eastAsia"/>
              </w:rPr>
              <w:t>台山核电合营有限公司</w:t>
            </w:r>
          </w:p>
        </w:tc>
        <w:tc>
          <w:tcPr>
            <w:tcW w:w="3119" w:type="dxa"/>
          </w:tcPr>
          <w:p w14:paraId="14F23F9F" w14:textId="3628D268" w:rsidR="00BF7E2C" w:rsidRDefault="00BF7E2C" w:rsidP="00364EBC">
            <w:r>
              <w:rPr>
                <w:rFonts w:hint="eastAsia"/>
              </w:rPr>
              <w:t>王柱</w:t>
            </w:r>
            <w:r w:rsidRPr="00364EBC">
              <w:rPr>
                <w:rFonts w:hint="eastAsia"/>
              </w:rPr>
              <w:t>、周佳、陈伟忠</w:t>
            </w:r>
            <w:r>
              <w:rPr>
                <w:rFonts w:hint="eastAsia"/>
              </w:rPr>
              <w:t>等</w:t>
            </w:r>
          </w:p>
        </w:tc>
        <w:tc>
          <w:tcPr>
            <w:tcW w:w="2318" w:type="dxa"/>
          </w:tcPr>
          <w:p w14:paraId="2C7F7720" w14:textId="4C57C447" w:rsidR="00BF7E2C" w:rsidRDefault="00BF7E2C" w:rsidP="00BF7E2C">
            <w:pPr>
              <w:ind w:firstLineChars="300" w:firstLine="720"/>
            </w:pPr>
            <w:r>
              <w:rPr>
                <w:rFonts w:hint="eastAsia"/>
              </w:rPr>
              <w:t>牵头编制</w:t>
            </w:r>
          </w:p>
        </w:tc>
      </w:tr>
      <w:tr w:rsidR="00BF7E2C" w14:paraId="78810F62" w14:textId="77777777" w:rsidTr="00BF7E2C">
        <w:tc>
          <w:tcPr>
            <w:tcW w:w="3085" w:type="dxa"/>
          </w:tcPr>
          <w:p w14:paraId="632024F6" w14:textId="7DD7688E" w:rsidR="00BF7E2C" w:rsidRDefault="00BF7E2C" w:rsidP="00364EBC">
            <w:r>
              <w:rPr>
                <w:rFonts w:hint="eastAsia"/>
              </w:rPr>
              <w:t>苏州热工研究院</w:t>
            </w:r>
            <w:r w:rsidRPr="0006457C">
              <w:rPr>
                <w:rFonts w:hint="eastAsia"/>
              </w:rPr>
              <w:t>有限公司</w:t>
            </w:r>
          </w:p>
        </w:tc>
        <w:tc>
          <w:tcPr>
            <w:tcW w:w="3119" w:type="dxa"/>
          </w:tcPr>
          <w:p w14:paraId="6336D9AA" w14:textId="01D2A8FA" w:rsidR="00BF7E2C" w:rsidRDefault="00BF7E2C" w:rsidP="008C00F6">
            <w:r>
              <w:rPr>
                <w:rFonts w:hint="eastAsia"/>
              </w:rPr>
              <w:t>方军、</w:t>
            </w:r>
            <w:r w:rsidRPr="00364EBC">
              <w:rPr>
                <w:rFonts w:hint="eastAsia"/>
              </w:rPr>
              <w:t>葛智伟</w:t>
            </w:r>
          </w:p>
        </w:tc>
        <w:tc>
          <w:tcPr>
            <w:tcW w:w="2318" w:type="dxa"/>
          </w:tcPr>
          <w:p w14:paraId="4A4948F7" w14:textId="55346802" w:rsidR="00BF7E2C" w:rsidRDefault="009B7184" w:rsidP="007542F7">
            <w:r>
              <w:rPr>
                <w:rFonts w:hint="eastAsia"/>
              </w:rPr>
              <w:t>标准</w:t>
            </w:r>
            <w:r w:rsidR="00BF7E2C">
              <w:rPr>
                <w:rFonts w:hint="eastAsia"/>
              </w:rPr>
              <w:t>审</w:t>
            </w:r>
            <w:r>
              <w:rPr>
                <w:rFonts w:hint="eastAsia"/>
              </w:rPr>
              <w:t>核</w:t>
            </w:r>
            <w:r w:rsidR="007542F7">
              <w:rPr>
                <w:rFonts w:hint="eastAsia"/>
              </w:rPr>
              <w:t>/</w:t>
            </w:r>
            <w:r w:rsidR="007542F7">
              <w:rPr>
                <w:rFonts w:hint="eastAsia"/>
              </w:rPr>
              <w:t>技术支持</w:t>
            </w:r>
          </w:p>
        </w:tc>
      </w:tr>
    </w:tbl>
    <w:p w14:paraId="1845BF64" w14:textId="0F146BF4" w:rsidR="00BF7E2C" w:rsidRDefault="00BF7E2C" w:rsidP="00BF7E2C"/>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bookmarkStart w:id="0" w:name="_GoBack"/>
      <w:bookmarkEnd w:id="0"/>
    </w:p>
    <w:p w14:paraId="47233154" w14:textId="0F681A68" w:rsidR="00FB6407" w:rsidRPr="00B24A56" w:rsidRDefault="00FB6407" w:rsidP="00FB6407">
      <w:pPr>
        <w:rPr>
          <w:b/>
        </w:rPr>
      </w:pPr>
      <w:r w:rsidRPr="00B24A56">
        <w:rPr>
          <w:rFonts w:hint="eastAsia"/>
          <w:b/>
        </w:rPr>
        <w:t>1、标准编制原则</w:t>
      </w:r>
    </w:p>
    <w:p w14:paraId="27C9B3B1" w14:textId="4053D579" w:rsidR="00FB6407" w:rsidRDefault="00DF6A4F" w:rsidP="00DF6A4F">
      <w:pPr>
        <w:ind w:firstLineChars="150" w:firstLine="360"/>
      </w:pPr>
      <w:r>
        <w:rPr>
          <w:rFonts w:hint="eastAsia"/>
        </w:rPr>
        <w:t>本标准编制原则是立足于规范合理，针对压水堆核电厂用硼酸的使用特性，结合</w:t>
      </w:r>
      <w:r w:rsidRPr="00DF6A4F">
        <w:t>EPR</w:t>
      </w:r>
      <w:r w:rsidRPr="00DF6A4F">
        <w:rPr>
          <w:rFonts w:hint="eastAsia"/>
        </w:rPr>
        <w:t>电厂富集硼酸的应用经验</w:t>
      </w:r>
      <w:r w:rsidR="00101ECF">
        <w:rPr>
          <w:rFonts w:hint="eastAsia"/>
        </w:rPr>
        <w:t>以</w:t>
      </w:r>
      <w:r w:rsidRPr="00DF6A4F">
        <w:rPr>
          <w:rFonts w:hint="eastAsia"/>
        </w:rPr>
        <w:t>及其他压水堆电厂用天然硼酸的经验</w:t>
      </w:r>
      <w:r>
        <w:rPr>
          <w:rFonts w:hint="eastAsia"/>
        </w:rPr>
        <w:t>，制定了本标准。</w:t>
      </w:r>
    </w:p>
    <w:p w14:paraId="070BA092" w14:textId="684C6B5D" w:rsidR="008F0708" w:rsidRPr="008F0708" w:rsidRDefault="008F0708" w:rsidP="008F0708">
      <w:pPr>
        <w:rPr>
          <w:i/>
        </w:rPr>
      </w:pPr>
      <w:r w:rsidRPr="008F0708">
        <w:rPr>
          <w:rFonts w:hint="eastAsia"/>
          <w:i/>
        </w:rPr>
        <w:t>（</w:t>
      </w:r>
      <w:r w:rsidRPr="008F0708">
        <w:rPr>
          <w:i/>
        </w:rPr>
        <w:t>1）科学性</w:t>
      </w:r>
    </w:p>
    <w:p w14:paraId="0A457A7C" w14:textId="5CC4095F" w:rsidR="00101ECF" w:rsidRPr="00101ECF" w:rsidRDefault="008F0708" w:rsidP="00101ECF">
      <w:pPr>
        <w:ind w:firstLineChars="150" w:firstLine="360"/>
      </w:pPr>
      <w:r w:rsidRPr="00690505">
        <w:rPr>
          <w:rFonts w:hint="eastAsia"/>
        </w:rPr>
        <w:t>本标准</w:t>
      </w:r>
      <w:r w:rsidR="00101ECF">
        <w:rPr>
          <w:rFonts w:hint="eastAsia"/>
        </w:rPr>
        <w:t>编制小组对国内外各生产厂家的富集硼酸和天然硼酸的生产工艺、出厂技术指标进行了深入调研，</w:t>
      </w:r>
      <w:r w:rsidR="00653499">
        <w:rPr>
          <w:rFonts w:hint="eastAsia"/>
        </w:rPr>
        <w:t>同时</w:t>
      </w:r>
      <w:r w:rsidR="00101ECF" w:rsidRPr="00690505">
        <w:rPr>
          <w:rFonts w:hint="eastAsia"/>
        </w:rPr>
        <w:t>结合</w:t>
      </w:r>
      <w:r w:rsidR="00101ECF" w:rsidRPr="00101ECF">
        <w:rPr>
          <w:rFonts w:hint="eastAsia"/>
        </w:rPr>
        <w:t>核电站一回路</w:t>
      </w:r>
      <w:r w:rsidR="00653499">
        <w:rPr>
          <w:rFonts w:hint="eastAsia"/>
        </w:rPr>
        <w:t>对硼酸产品性能</w:t>
      </w:r>
      <w:r w:rsidR="00101ECF">
        <w:rPr>
          <w:rFonts w:hint="eastAsia"/>
        </w:rPr>
        <w:t>的控制要求</w:t>
      </w:r>
      <w:r w:rsidR="00101ECF" w:rsidRPr="00101ECF">
        <w:rPr>
          <w:rFonts w:hint="eastAsia"/>
        </w:rPr>
        <w:t>，</w:t>
      </w:r>
      <w:r w:rsidR="00653499">
        <w:rPr>
          <w:rFonts w:hint="eastAsia"/>
        </w:rPr>
        <w:t>并</w:t>
      </w:r>
      <w:r w:rsidR="00653499" w:rsidRPr="00690505">
        <w:rPr>
          <w:rFonts w:hint="eastAsia"/>
        </w:rPr>
        <w:t>进行了大量实测数据验证</w:t>
      </w:r>
      <w:r w:rsidR="00653499">
        <w:rPr>
          <w:rFonts w:hint="eastAsia"/>
        </w:rPr>
        <w:t>，</w:t>
      </w:r>
      <w:r w:rsidR="00101ECF">
        <w:rPr>
          <w:rFonts w:hint="eastAsia"/>
        </w:rPr>
        <w:t>编写了本</w:t>
      </w:r>
      <w:r w:rsidR="00653499" w:rsidRPr="00690505">
        <w:rPr>
          <w:rFonts w:hint="eastAsia"/>
        </w:rPr>
        <w:t>团体标准</w:t>
      </w:r>
      <w:r w:rsidR="00101ECF" w:rsidRPr="00101ECF">
        <w:rPr>
          <w:rFonts w:hint="eastAsia"/>
        </w:rPr>
        <w:t>。</w:t>
      </w:r>
    </w:p>
    <w:p w14:paraId="21FEEA22" w14:textId="571005D2" w:rsidR="008F0708" w:rsidRPr="008F0708" w:rsidRDefault="008F0708" w:rsidP="008F0708">
      <w:pPr>
        <w:rPr>
          <w:i/>
        </w:rPr>
      </w:pPr>
      <w:r w:rsidRPr="008F0708">
        <w:rPr>
          <w:rFonts w:hint="eastAsia"/>
          <w:i/>
        </w:rPr>
        <w:t>（</w:t>
      </w:r>
      <w:r w:rsidRPr="008F0708">
        <w:rPr>
          <w:i/>
        </w:rPr>
        <w:t>2）实用性</w:t>
      </w:r>
    </w:p>
    <w:p w14:paraId="63F93B5A" w14:textId="6B3719D8" w:rsidR="007B24E2" w:rsidRPr="00690505" w:rsidRDefault="008F0708" w:rsidP="007B24E2">
      <w:pPr>
        <w:ind w:firstLineChars="150" w:firstLine="360"/>
      </w:pPr>
      <w:r w:rsidRPr="00690505">
        <w:rPr>
          <w:rFonts w:hint="eastAsia"/>
        </w:rPr>
        <w:t>本标准规定了</w:t>
      </w:r>
      <w:r w:rsidR="00C408FF">
        <w:rPr>
          <w:rFonts w:hint="eastAsia"/>
        </w:rPr>
        <w:t>压水核电厂用硼酸</w:t>
      </w:r>
      <w:r w:rsidR="005459E9" w:rsidRPr="004235E1">
        <w:rPr>
          <w:rFonts w:hint="eastAsia"/>
        </w:rPr>
        <w:t>的技术指标和技术指标的测定方法</w:t>
      </w:r>
      <w:r w:rsidR="00C408FF">
        <w:rPr>
          <w:rFonts w:hint="eastAsia"/>
        </w:rPr>
        <w:t>，</w:t>
      </w:r>
      <w:r w:rsidRPr="00690505">
        <w:rPr>
          <w:rFonts w:hint="eastAsia"/>
        </w:rPr>
        <w:t>以统一</w:t>
      </w:r>
      <w:r w:rsidR="00080AAC">
        <w:rPr>
          <w:rFonts w:hint="eastAsia"/>
        </w:rPr>
        <w:t>压水核电厂用硼酸的质量</w:t>
      </w:r>
      <w:r w:rsidR="005459E9">
        <w:rPr>
          <w:rFonts w:hint="eastAsia"/>
        </w:rPr>
        <w:t>评价方法，使其向科学化、标准</w:t>
      </w:r>
      <w:r w:rsidRPr="00690505">
        <w:rPr>
          <w:rFonts w:hint="eastAsia"/>
        </w:rPr>
        <w:t>化方向迈进，从而达到提高</w:t>
      </w:r>
      <w:r w:rsidR="00080AAC">
        <w:rPr>
          <w:rFonts w:hint="eastAsia"/>
        </w:rPr>
        <w:t>压水堆核电厂</w:t>
      </w:r>
      <w:r w:rsidR="00653499">
        <w:rPr>
          <w:rFonts w:hint="eastAsia"/>
        </w:rPr>
        <w:t>用硼酸质量</w:t>
      </w:r>
      <w:r w:rsidRPr="00690505">
        <w:rPr>
          <w:rFonts w:hint="eastAsia"/>
        </w:rPr>
        <w:t>水平的目的。</w:t>
      </w:r>
    </w:p>
    <w:p w14:paraId="00EE86BE" w14:textId="2978280D" w:rsidR="00FB6407" w:rsidRPr="00B24A56" w:rsidRDefault="00FB6407" w:rsidP="00FB6407">
      <w:pPr>
        <w:rPr>
          <w:b/>
        </w:rPr>
      </w:pPr>
      <w:r w:rsidRPr="00B24A56">
        <w:rPr>
          <w:rFonts w:hint="eastAsia"/>
          <w:b/>
        </w:rPr>
        <w:t>2、标准主要内容的依据</w:t>
      </w:r>
    </w:p>
    <w:p w14:paraId="01A54B80" w14:textId="556EB70C" w:rsidR="00FB6407" w:rsidRDefault="004235E1" w:rsidP="004235E1">
      <w:pPr>
        <w:ind w:firstLineChars="150" w:firstLine="360"/>
      </w:pPr>
      <w:r>
        <w:rPr>
          <w:rFonts w:hint="eastAsia"/>
        </w:rPr>
        <w:t>本标准按照</w:t>
      </w:r>
      <w:r w:rsidR="00AB5F92">
        <w:t>GB/T 1.1-20</w:t>
      </w:r>
      <w:r>
        <w:rPr>
          <w:rFonts w:hint="eastAsia"/>
        </w:rPr>
        <w:t>20《标准化工作导则第1部分：标准化文件的结构和起草规则》</w:t>
      </w:r>
      <w:r w:rsidR="00AB5F92">
        <w:t>的</w:t>
      </w:r>
      <w:r>
        <w:rPr>
          <w:rFonts w:hint="eastAsia"/>
        </w:rPr>
        <w:t>规定起草。</w:t>
      </w:r>
    </w:p>
    <w:p w14:paraId="66B1EAAC" w14:textId="77777777" w:rsidR="004235E1" w:rsidRPr="004235E1" w:rsidRDefault="004235E1" w:rsidP="004235E1">
      <w:pPr>
        <w:ind w:firstLineChars="150" w:firstLine="360"/>
      </w:pPr>
      <w:r w:rsidRPr="004235E1">
        <w:rPr>
          <w:rFonts w:hint="eastAsia"/>
        </w:rPr>
        <w:t>标准分4个章节：</w:t>
      </w:r>
    </w:p>
    <w:p w14:paraId="5284B62E" w14:textId="77777777" w:rsidR="004235E1" w:rsidRPr="004235E1" w:rsidRDefault="004235E1" w:rsidP="004235E1">
      <w:pPr>
        <w:ind w:firstLineChars="150" w:firstLine="360"/>
      </w:pPr>
      <w:r w:rsidRPr="004235E1">
        <w:rPr>
          <w:rFonts w:hint="eastAsia"/>
        </w:rPr>
        <w:t>第1章节描述标准的适用范围。</w:t>
      </w:r>
    </w:p>
    <w:p w14:paraId="484DD98D" w14:textId="77777777" w:rsidR="004235E1" w:rsidRPr="004235E1" w:rsidRDefault="004235E1" w:rsidP="004235E1">
      <w:pPr>
        <w:ind w:firstLineChars="150" w:firstLine="360"/>
      </w:pPr>
      <w:r w:rsidRPr="004235E1">
        <w:rPr>
          <w:rFonts w:hint="eastAsia"/>
        </w:rPr>
        <w:t>第2章节描述标准的引用文件。</w:t>
      </w:r>
    </w:p>
    <w:p w14:paraId="6D9FE411" w14:textId="77777777" w:rsidR="004235E1" w:rsidRPr="004235E1" w:rsidRDefault="004235E1" w:rsidP="004235E1">
      <w:pPr>
        <w:ind w:firstLineChars="150" w:firstLine="360"/>
      </w:pPr>
      <w:r w:rsidRPr="004235E1">
        <w:rPr>
          <w:rFonts w:hint="eastAsia"/>
        </w:rPr>
        <w:t>第3章节描述标准中的术语。</w:t>
      </w:r>
    </w:p>
    <w:p w14:paraId="08CD824D" w14:textId="2D4006AD" w:rsidR="00E367FD" w:rsidRDefault="004235E1" w:rsidP="00E367FD">
      <w:pPr>
        <w:ind w:firstLineChars="150" w:firstLine="360"/>
      </w:pPr>
      <w:r w:rsidRPr="004235E1">
        <w:rPr>
          <w:rFonts w:hint="eastAsia"/>
        </w:rPr>
        <w:t>第4章节描述硼酸的技术指标和技术指标的测定方法。</w:t>
      </w:r>
    </w:p>
    <w:p w14:paraId="1F3DB4B5" w14:textId="46603FA3" w:rsidR="00E367FD" w:rsidRPr="00E367FD" w:rsidRDefault="00E367FD" w:rsidP="00E367FD">
      <w:pPr>
        <w:pStyle w:val="a3"/>
        <w:widowControl w:val="0"/>
        <w:numPr>
          <w:ilvl w:val="0"/>
          <w:numId w:val="4"/>
        </w:numPr>
        <w:spacing w:line="240" w:lineRule="auto"/>
        <w:ind w:firstLineChars="0"/>
        <w:rPr>
          <w:rFonts w:hAnsi="Times New Roman" w:cs="Times New Roman"/>
          <w:b/>
          <w:noProof/>
          <w:color w:val="000000"/>
          <w:kern w:val="0"/>
          <w:sz w:val="21"/>
          <w:szCs w:val="21"/>
        </w:rPr>
      </w:pPr>
      <w:r w:rsidRPr="004235E1">
        <w:rPr>
          <w:rFonts w:hint="eastAsia"/>
        </w:rPr>
        <w:t>硼酸的技术指标</w:t>
      </w:r>
    </w:p>
    <w:p w14:paraId="720ABA1A" w14:textId="77777777" w:rsidR="00F352B9" w:rsidRPr="00F352B9" w:rsidRDefault="00F352B9" w:rsidP="00F352B9">
      <w:pPr>
        <w:widowControl w:val="0"/>
        <w:spacing w:line="240" w:lineRule="auto"/>
        <w:ind w:firstLineChars="100" w:firstLine="211"/>
        <w:jc w:val="center"/>
        <w:rPr>
          <w:rFonts w:hAnsi="Times New Roman" w:cs="Times New Roman"/>
          <w:b/>
          <w:noProof/>
          <w:color w:val="000000"/>
          <w:kern w:val="0"/>
          <w:sz w:val="21"/>
          <w:szCs w:val="21"/>
        </w:rPr>
      </w:pPr>
      <w:r w:rsidRPr="00F352B9">
        <w:rPr>
          <w:rFonts w:hAnsi="Times New Roman" w:cs="Times New Roman" w:hint="eastAsia"/>
          <w:b/>
          <w:noProof/>
          <w:color w:val="000000"/>
          <w:kern w:val="0"/>
          <w:sz w:val="21"/>
          <w:szCs w:val="21"/>
        </w:rPr>
        <w:t>表1 技术要求</w:t>
      </w:r>
    </w:p>
    <w:tbl>
      <w:tblPr>
        <w:tblW w:w="7655" w:type="dxa"/>
        <w:jc w:val="center"/>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2116"/>
        <w:gridCol w:w="4280"/>
      </w:tblGrid>
      <w:tr w:rsidR="00F352B9" w:rsidRPr="00F352B9" w14:paraId="3234C6F1" w14:textId="77777777" w:rsidTr="00E367FD">
        <w:trPr>
          <w:jc w:val="center"/>
        </w:trPr>
        <w:tc>
          <w:tcPr>
            <w:tcW w:w="3375" w:type="dxa"/>
            <w:gridSpan w:val="2"/>
            <w:shd w:val="clear" w:color="auto" w:fill="auto"/>
          </w:tcPr>
          <w:p w14:paraId="20925A47"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项目</w:t>
            </w:r>
          </w:p>
        </w:tc>
        <w:tc>
          <w:tcPr>
            <w:tcW w:w="4280" w:type="dxa"/>
            <w:shd w:val="clear" w:color="auto" w:fill="auto"/>
          </w:tcPr>
          <w:p w14:paraId="299E1FC0"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指标</w:t>
            </w:r>
          </w:p>
        </w:tc>
      </w:tr>
      <w:tr w:rsidR="00F352B9" w:rsidRPr="00F352B9" w14:paraId="37B105BB" w14:textId="77777777" w:rsidTr="00E367FD">
        <w:trPr>
          <w:jc w:val="center"/>
        </w:trPr>
        <w:tc>
          <w:tcPr>
            <w:tcW w:w="3375" w:type="dxa"/>
            <w:gridSpan w:val="2"/>
            <w:shd w:val="clear" w:color="auto" w:fill="auto"/>
          </w:tcPr>
          <w:p w14:paraId="2DC0DC40"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lastRenderedPageBreak/>
              <w:t>硼酸（</w:t>
            </w:r>
            <w:r w:rsidRPr="00F352B9">
              <w:rPr>
                <w:rFonts w:ascii="Times New Roman" w:hAnsi="Times New Roman" w:cs="Times New Roman" w:hint="eastAsia"/>
                <w:noProof/>
                <w:sz w:val="21"/>
              </w:rPr>
              <w:t>H</w:t>
            </w:r>
            <w:r w:rsidRPr="00F352B9">
              <w:rPr>
                <w:rFonts w:ascii="Times New Roman" w:hAnsi="Times New Roman" w:cs="Times New Roman" w:hint="eastAsia"/>
                <w:noProof/>
                <w:sz w:val="21"/>
                <w:vertAlign w:val="subscript"/>
              </w:rPr>
              <w:t>3</w:t>
            </w:r>
            <w:r w:rsidRPr="00F352B9">
              <w:rPr>
                <w:rFonts w:ascii="Times New Roman" w:hAnsi="Times New Roman" w:cs="Times New Roman" w:hint="eastAsia"/>
                <w:noProof/>
                <w:sz w:val="21"/>
              </w:rPr>
              <w:t>BO</w:t>
            </w:r>
            <w:r w:rsidRPr="00F352B9">
              <w:rPr>
                <w:rFonts w:ascii="Times New Roman" w:hAnsi="Times New Roman" w:cs="Times New Roman" w:hint="eastAsia"/>
                <w:noProof/>
                <w:sz w:val="21"/>
                <w:vertAlign w:val="subscript"/>
              </w:rPr>
              <w:t>3</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/w%</w:t>
            </w:r>
          </w:p>
        </w:tc>
        <w:tc>
          <w:tcPr>
            <w:tcW w:w="4280" w:type="dxa"/>
            <w:shd w:val="clear" w:color="auto" w:fill="auto"/>
          </w:tcPr>
          <w:p w14:paraId="5ACE4EC7"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&gt;99.9</w:t>
            </w:r>
          </w:p>
        </w:tc>
      </w:tr>
      <w:tr w:rsidR="00F352B9" w:rsidRPr="00F352B9" w14:paraId="2EA1E000" w14:textId="77777777" w:rsidTr="00E367FD">
        <w:trPr>
          <w:jc w:val="center"/>
        </w:trPr>
        <w:tc>
          <w:tcPr>
            <w:tcW w:w="3375" w:type="dxa"/>
            <w:gridSpan w:val="2"/>
            <w:shd w:val="clear" w:color="auto" w:fill="auto"/>
          </w:tcPr>
          <w:p w14:paraId="1D359DD1"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水不溶物</w:t>
            </w:r>
            <w:r w:rsidRPr="00F352B9">
              <w:rPr>
                <w:rFonts w:ascii="Times New Roman" w:hAnsi="Times New Roman" w:cs="Times New Roman" w:hint="eastAsia"/>
                <w:noProof/>
                <w:sz w:val="21"/>
              </w:rPr>
              <w:t>/w%</w:t>
            </w:r>
          </w:p>
        </w:tc>
        <w:tc>
          <w:tcPr>
            <w:tcW w:w="4280" w:type="dxa"/>
            <w:shd w:val="clear" w:color="auto" w:fill="auto"/>
          </w:tcPr>
          <w:p w14:paraId="2CF42E53"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&lt;0.0020</w:t>
            </w:r>
          </w:p>
        </w:tc>
      </w:tr>
      <w:tr w:rsidR="00F352B9" w:rsidRPr="00F352B9" w14:paraId="3565E4FB" w14:textId="77777777" w:rsidTr="00E367FD">
        <w:trPr>
          <w:jc w:val="center"/>
        </w:trPr>
        <w:tc>
          <w:tcPr>
            <w:tcW w:w="3375" w:type="dxa"/>
            <w:gridSpan w:val="2"/>
            <w:shd w:val="clear" w:color="auto" w:fill="auto"/>
          </w:tcPr>
          <w:p w14:paraId="131B1C2C"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氟化物（以</w:t>
            </w:r>
            <w:r w:rsidRPr="00F352B9">
              <w:rPr>
                <w:rFonts w:ascii="Times New Roman" w:hAnsi="Times New Roman" w:cs="Times New Roman" w:hint="eastAsia"/>
                <w:noProof/>
                <w:sz w:val="21"/>
              </w:rPr>
              <w:t>F</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121471FE"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&lt;0.4</w:t>
            </w:r>
          </w:p>
        </w:tc>
      </w:tr>
      <w:tr w:rsidR="00F352B9" w:rsidRPr="00F352B9" w14:paraId="74FCE618" w14:textId="77777777" w:rsidTr="00E367FD">
        <w:trPr>
          <w:jc w:val="center"/>
        </w:trPr>
        <w:tc>
          <w:tcPr>
            <w:tcW w:w="3375" w:type="dxa"/>
            <w:gridSpan w:val="2"/>
            <w:shd w:val="clear" w:color="auto" w:fill="auto"/>
          </w:tcPr>
          <w:p w14:paraId="210E4482"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氯化物（以</w:t>
            </w:r>
            <w:r w:rsidRPr="00F352B9">
              <w:rPr>
                <w:rFonts w:ascii="Times New Roman" w:hAnsi="Times New Roman" w:cs="Times New Roman" w:hint="eastAsia"/>
                <w:noProof/>
                <w:sz w:val="21"/>
              </w:rPr>
              <w:t>Cl</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3B66E21A"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&lt;0.4</w:t>
            </w:r>
          </w:p>
        </w:tc>
      </w:tr>
      <w:tr w:rsidR="00F352B9" w:rsidRPr="00F352B9" w14:paraId="6005F491" w14:textId="77777777" w:rsidTr="00E367FD">
        <w:trPr>
          <w:jc w:val="center"/>
        </w:trPr>
        <w:tc>
          <w:tcPr>
            <w:tcW w:w="3375" w:type="dxa"/>
            <w:gridSpan w:val="2"/>
            <w:shd w:val="clear" w:color="auto" w:fill="auto"/>
          </w:tcPr>
          <w:p w14:paraId="25142114"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硫酸盐（以</w:t>
            </w:r>
            <w:r w:rsidRPr="00F352B9">
              <w:rPr>
                <w:rFonts w:ascii="Times New Roman" w:hAnsi="Times New Roman" w:cs="Times New Roman" w:hint="eastAsia"/>
                <w:noProof/>
                <w:sz w:val="21"/>
              </w:rPr>
              <w:t>SO4</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1045C792"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&lt;1</w:t>
            </w:r>
          </w:p>
        </w:tc>
      </w:tr>
      <w:tr w:rsidR="00F352B9" w:rsidRPr="00F352B9" w14:paraId="5579C228" w14:textId="77777777" w:rsidTr="00E367FD">
        <w:trPr>
          <w:jc w:val="center"/>
        </w:trPr>
        <w:tc>
          <w:tcPr>
            <w:tcW w:w="3375" w:type="dxa"/>
            <w:gridSpan w:val="2"/>
            <w:shd w:val="clear" w:color="auto" w:fill="auto"/>
          </w:tcPr>
          <w:p w14:paraId="5F845848"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磷酸盐（以</w:t>
            </w:r>
            <w:r w:rsidRPr="00F352B9">
              <w:rPr>
                <w:rFonts w:ascii="Times New Roman" w:hAnsi="Times New Roman" w:cs="Times New Roman" w:hint="eastAsia"/>
                <w:noProof/>
                <w:sz w:val="21"/>
              </w:rPr>
              <w:t>PO4</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733BBACA"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&lt;1</w:t>
            </w:r>
          </w:p>
        </w:tc>
      </w:tr>
      <w:tr w:rsidR="00F352B9" w:rsidRPr="00F352B9" w14:paraId="29A2716E" w14:textId="77777777" w:rsidTr="00E367FD">
        <w:trPr>
          <w:jc w:val="center"/>
        </w:trPr>
        <w:tc>
          <w:tcPr>
            <w:tcW w:w="3375" w:type="dxa"/>
            <w:gridSpan w:val="2"/>
            <w:shd w:val="clear" w:color="auto" w:fill="auto"/>
          </w:tcPr>
          <w:p w14:paraId="3B1A4C3A"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钠（</w:t>
            </w:r>
            <w:r w:rsidRPr="00F352B9">
              <w:rPr>
                <w:rFonts w:ascii="Times New Roman" w:hAnsi="Times New Roman" w:cs="Times New Roman" w:hint="eastAsia"/>
                <w:noProof/>
                <w:sz w:val="21"/>
              </w:rPr>
              <w:t>Na</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7AEB22C9"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&lt;2</w:t>
            </w:r>
          </w:p>
        </w:tc>
      </w:tr>
      <w:tr w:rsidR="00F352B9" w:rsidRPr="00F352B9" w14:paraId="424EF684" w14:textId="77777777" w:rsidTr="00E367FD">
        <w:trPr>
          <w:jc w:val="center"/>
        </w:trPr>
        <w:tc>
          <w:tcPr>
            <w:tcW w:w="3375" w:type="dxa"/>
            <w:gridSpan w:val="2"/>
            <w:shd w:val="clear" w:color="auto" w:fill="auto"/>
          </w:tcPr>
          <w:p w14:paraId="57E65EE7"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铁（</w:t>
            </w:r>
            <w:r w:rsidRPr="00F352B9">
              <w:rPr>
                <w:rFonts w:ascii="Times New Roman" w:hAnsi="Times New Roman" w:cs="Times New Roman" w:hint="eastAsia"/>
                <w:noProof/>
                <w:sz w:val="21"/>
              </w:rPr>
              <w:t>Fe</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3BD3AADF"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&lt;2</w:t>
            </w:r>
          </w:p>
        </w:tc>
      </w:tr>
      <w:tr w:rsidR="00F352B9" w:rsidRPr="00F352B9" w14:paraId="6DC461A7" w14:textId="77777777" w:rsidTr="00E367FD">
        <w:trPr>
          <w:jc w:val="center"/>
        </w:trPr>
        <w:tc>
          <w:tcPr>
            <w:tcW w:w="3375" w:type="dxa"/>
            <w:gridSpan w:val="2"/>
            <w:shd w:val="clear" w:color="auto" w:fill="auto"/>
          </w:tcPr>
          <w:p w14:paraId="6A54070F"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钙（</w:t>
            </w:r>
            <w:r w:rsidRPr="00F352B9">
              <w:rPr>
                <w:rFonts w:ascii="Times New Roman" w:hAnsi="Times New Roman" w:cs="Times New Roman" w:hint="eastAsia"/>
                <w:noProof/>
                <w:sz w:val="21"/>
              </w:rPr>
              <w:t>Ca</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349FB3E0"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&lt;1</w:t>
            </w:r>
          </w:p>
        </w:tc>
      </w:tr>
      <w:tr w:rsidR="00F352B9" w:rsidRPr="00F352B9" w14:paraId="52B511BC" w14:textId="77777777" w:rsidTr="00E367FD">
        <w:trPr>
          <w:jc w:val="center"/>
        </w:trPr>
        <w:tc>
          <w:tcPr>
            <w:tcW w:w="3375" w:type="dxa"/>
            <w:gridSpan w:val="2"/>
            <w:shd w:val="clear" w:color="auto" w:fill="auto"/>
          </w:tcPr>
          <w:p w14:paraId="21E3363C"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镁（</w:t>
            </w:r>
            <w:r w:rsidRPr="00F352B9">
              <w:rPr>
                <w:rFonts w:ascii="Times New Roman" w:hAnsi="Times New Roman" w:cs="Times New Roman" w:hint="eastAsia"/>
                <w:noProof/>
                <w:sz w:val="21"/>
              </w:rPr>
              <w:t>Mg</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24A46B4C"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&lt;5</w:t>
            </w:r>
          </w:p>
        </w:tc>
      </w:tr>
      <w:tr w:rsidR="00F352B9" w:rsidRPr="00F352B9" w14:paraId="7118D4D9" w14:textId="77777777" w:rsidTr="00E367FD">
        <w:trPr>
          <w:jc w:val="center"/>
        </w:trPr>
        <w:tc>
          <w:tcPr>
            <w:tcW w:w="3375" w:type="dxa"/>
            <w:gridSpan w:val="2"/>
            <w:shd w:val="clear" w:color="auto" w:fill="auto"/>
          </w:tcPr>
          <w:p w14:paraId="07762BF2"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铝（</w:t>
            </w:r>
            <w:r w:rsidRPr="00F352B9">
              <w:rPr>
                <w:rFonts w:ascii="Times New Roman" w:hAnsi="Times New Roman" w:cs="Times New Roman" w:hint="eastAsia"/>
                <w:noProof/>
                <w:sz w:val="21"/>
              </w:rPr>
              <w:t>Al</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5B80A3CD"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&lt;1</w:t>
            </w:r>
          </w:p>
        </w:tc>
      </w:tr>
      <w:tr w:rsidR="00F352B9" w:rsidRPr="00F352B9" w14:paraId="11C7E964" w14:textId="77777777" w:rsidTr="00E367FD">
        <w:trPr>
          <w:jc w:val="center"/>
        </w:trPr>
        <w:tc>
          <w:tcPr>
            <w:tcW w:w="3375" w:type="dxa"/>
            <w:gridSpan w:val="2"/>
            <w:shd w:val="clear" w:color="auto" w:fill="auto"/>
          </w:tcPr>
          <w:p w14:paraId="60AA7FD1"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硅（以</w:t>
            </w:r>
            <w:r w:rsidRPr="00F352B9">
              <w:rPr>
                <w:rFonts w:ascii="Times New Roman" w:hAnsi="Times New Roman" w:cs="Times New Roman" w:hint="eastAsia"/>
                <w:noProof/>
                <w:sz w:val="21"/>
              </w:rPr>
              <w:t>SiO</w:t>
            </w:r>
            <w:r w:rsidRPr="00F352B9">
              <w:rPr>
                <w:rFonts w:ascii="Times New Roman" w:hAnsi="Times New Roman" w:cs="Times New Roman" w:hint="eastAsia"/>
                <w:noProof/>
                <w:sz w:val="21"/>
                <w:vertAlign w:val="subscript"/>
              </w:rPr>
              <w:t>2</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07F65FDA"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&lt;2</w:t>
            </w:r>
          </w:p>
        </w:tc>
      </w:tr>
      <w:tr w:rsidR="00F352B9" w:rsidRPr="00F352B9" w14:paraId="3BDB48D8" w14:textId="77777777" w:rsidTr="00E367FD">
        <w:trPr>
          <w:jc w:val="center"/>
        </w:trPr>
        <w:tc>
          <w:tcPr>
            <w:tcW w:w="3375" w:type="dxa"/>
            <w:gridSpan w:val="2"/>
            <w:shd w:val="clear" w:color="auto" w:fill="auto"/>
          </w:tcPr>
          <w:p w14:paraId="3D5167D6"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砷（</w:t>
            </w:r>
            <w:r w:rsidRPr="00F352B9">
              <w:rPr>
                <w:rFonts w:ascii="Times New Roman" w:hAnsi="Times New Roman" w:cs="Times New Roman" w:hint="eastAsia"/>
                <w:noProof/>
                <w:sz w:val="21"/>
              </w:rPr>
              <w:t>As</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770953A8"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&lt;2</w:t>
            </w:r>
          </w:p>
        </w:tc>
      </w:tr>
      <w:tr w:rsidR="00F352B9" w:rsidRPr="00F352B9" w14:paraId="11AF8BD8" w14:textId="77777777" w:rsidTr="00E367FD">
        <w:trPr>
          <w:jc w:val="center"/>
        </w:trPr>
        <w:tc>
          <w:tcPr>
            <w:tcW w:w="3375" w:type="dxa"/>
            <w:gridSpan w:val="2"/>
            <w:shd w:val="clear" w:color="auto" w:fill="auto"/>
          </w:tcPr>
          <w:p w14:paraId="66866733"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重金属（以</w:t>
            </w:r>
            <w:r w:rsidRPr="00F352B9">
              <w:rPr>
                <w:rFonts w:ascii="Times New Roman" w:hAnsi="Times New Roman" w:cs="Times New Roman" w:hint="eastAsia"/>
                <w:noProof/>
                <w:sz w:val="21"/>
              </w:rPr>
              <w:t>Pb</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4D31FC79"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&lt;2</w:t>
            </w:r>
          </w:p>
        </w:tc>
      </w:tr>
      <w:tr w:rsidR="00F352B9" w:rsidRPr="00F352B9" w14:paraId="15B2AE2C" w14:textId="77777777" w:rsidTr="00E367FD">
        <w:trPr>
          <w:jc w:val="center"/>
        </w:trPr>
        <w:tc>
          <w:tcPr>
            <w:tcW w:w="1259" w:type="dxa"/>
            <w:vMerge w:val="restart"/>
            <w:shd w:val="clear" w:color="auto" w:fill="auto"/>
            <w:vAlign w:val="center"/>
          </w:tcPr>
          <w:p w14:paraId="1694A7CD"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vertAlign w:val="superscript"/>
              </w:rPr>
              <w:t>10</w:t>
            </w:r>
            <w:r w:rsidRPr="00F352B9">
              <w:rPr>
                <w:rFonts w:ascii="Times New Roman" w:hAnsi="Times New Roman" w:cs="Times New Roman" w:hint="eastAsia"/>
                <w:noProof/>
                <w:sz w:val="21"/>
              </w:rPr>
              <w:t>B</w:t>
            </w:r>
            <w:r w:rsidRPr="00F352B9">
              <w:rPr>
                <w:rFonts w:ascii="Times New Roman" w:hAnsi="Times New Roman" w:cs="Times New Roman" w:hint="eastAsia"/>
                <w:noProof/>
                <w:sz w:val="21"/>
              </w:rPr>
              <w:t>丰度</w:t>
            </w:r>
            <w:r w:rsidRPr="00F352B9">
              <w:rPr>
                <w:rFonts w:ascii="Times New Roman" w:hAnsi="Times New Roman" w:cs="Times New Roman" w:hint="eastAsia"/>
                <w:noProof/>
                <w:sz w:val="21"/>
              </w:rPr>
              <w:t>/atom%</w:t>
            </w:r>
          </w:p>
        </w:tc>
        <w:tc>
          <w:tcPr>
            <w:tcW w:w="2116" w:type="dxa"/>
            <w:shd w:val="clear" w:color="auto" w:fill="auto"/>
          </w:tcPr>
          <w:p w14:paraId="5FF61E24"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富集硼酸</w:t>
            </w:r>
          </w:p>
        </w:tc>
        <w:tc>
          <w:tcPr>
            <w:tcW w:w="4280" w:type="dxa"/>
            <w:shd w:val="clear" w:color="auto" w:fill="auto"/>
          </w:tcPr>
          <w:p w14:paraId="7FEF2D88"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30%</w:t>
            </w:r>
          </w:p>
        </w:tc>
      </w:tr>
      <w:tr w:rsidR="00F352B9" w:rsidRPr="00F352B9" w14:paraId="38D42C03" w14:textId="77777777" w:rsidTr="00E367FD">
        <w:trPr>
          <w:jc w:val="center"/>
        </w:trPr>
        <w:tc>
          <w:tcPr>
            <w:tcW w:w="1259" w:type="dxa"/>
            <w:vMerge/>
            <w:shd w:val="clear" w:color="auto" w:fill="auto"/>
          </w:tcPr>
          <w:p w14:paraId="02D099E4" w14:textId="77777777" w:rsidR="00F352B9" w:rsidRPr="00F352B9" w:rsidRDefault="00F352B9" w:rsidP="00F352B9">
            <w:pPr>
              <w:widowControl w:val="0"/>
              <w:tabs>
                <w:tab w:val="left" w:pos="2745"/>
              </w:tabs>
              <w:jc w:val="both"/>
              <w:rPr>
                <w:rFonts w:ascii="Times New Roman" w:hAnsi="Times New Roman" w:cs="Times New Roman"/>
                <w:noProof/>
                <w:sz w:val="21"/>
              </w:rPr>
            </w:pPr>
          </w:p>
        </w:tc>
        <w:tc>
          <w:tcPr>
            <w:tcW w:w="2116" w:type="dxa"/>
            <w:shd w:val="clear" w:color="auto" w:fill="auto"/>
          </w:tcPr>
          <w:p w14:paraId="17AC7362" w14:textId="77777777" w:rsidR="00F352B9" w:rsidRPr="00F352B9" w:rsidRDefault="00F352B9" w:rsidP="00F352B9">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天然硼酸</w:t>
            </w:r>
          </w:p>
        </w:tc>
        <w:tc>
          <w:tcPr>
            <w:tcW w:w="4280" w:type="dxa"/>
            <w:shd w:val="clear" w:color="auto" w:fill="auto"/>
          </w:tcPr>
          <w:p w14:paraId="4DD328E1" w14:textId="77777777" w:rsidR="00F352B9" w:rsidRPr="00F352B9" w:rsidRDefault="00F352B9" w:rsidP="00F352B9">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19.6%</w:t>
            </w:r>
          </w:p>
        </w:tc>
      </w:tr>
    </w:tbl>
    <w:p w14:paraId="62BF7F50" w14:textId="75233657" w:rsidR="00E367FD" w:rsidRPr="00E367FD" w:rsidRDefault="00E367FD" w:rsidP="00E367FD">
      <w:pPr>
        <w:pStyle w:val="a3"/>
        <w:widowControl w:val="0"/>
        <w:numPr>
          <w:ilvl w:val="0"/>
          <w:numId w:val="4"/>
        </w:numPr>
        <w:spacing w:line="240" w:lineRule="auto"/>
        <w:ind w:firstLineChars="0"/>
        <w:rPr>
          <w:rFonts w:hAnsi="Times New Roman" w:cs="Times New Roman"/>
          <w:b/>
          <w:noProof/>
          <w:color w:val="000000"/>
          <w:kern w:val="0"/>
          <w:sz w:val="21"/>
          <w:szCs w:val="21"/>
        </w:rPr>
      </w:pPr>
      <w:r w:rsidRPr="004235E1">
        <w:rPr>
          <w:rFonts w:hint="eastAsia"/>
        </w:rPr>
        <w:t>硼酸的技术指标</w:t>
      </w:r>
      <w:r>
        <w:rPr>
          <w:rFonts w:hint="eastAsia"/>
        </w:rPr>
        <w:t>测量方法</w:t>
      </w:r>
    </w:p>
    <w:p w14:paraId="1B665691" w14:textId="48B517BA" w:rsidR="00E367FD" w:rsidRPr="00E367FD" w:rsidRDefault="00E367FD" w:rsidP="00E367FD">
      <w:pPr>
        <w:widowControl w:val="0"/>
        <w:spacing w:line="240" w:lineRule="auto"/>
        <w:ind w:firstLineChars="100" w:firstLine="211"/>
        <w:jc w:val="center"/>
        <w:rPr>
          <w:rFonts w:hAnsi="Times New Roman" w:cs="Times New Roman"/>
          <w:b/>
          <w:noProof/>
          <w:color w:val="000000"/>
          <w:kern w:val="0"/>
          <w:sz w:val="21"/>
          <w:szCs w:val="21"/>
        </w:rPr>
      </w:pPr>
      <w:r w:rsidRPr="00E367FD">
        <w:rPr>
          <w:rFonts w:hAnsi="Times New Roman" w:cs="Times New Roman" w:hint="eastAsia"/>
          <w:b/>
          <w:noProof/>
          <w:color w:val="000000"/>
          <w:kern w:val="0"/>
          <w:sz w:val="21"/>
          <w:szCs w:val="21"/>
        </w:rPr>
        <w:t>表</w:t>
      </w:r>
      <w:r>
        <w:rPr>
          <w:rFonts w:hAnsi="Times New Roman" w:cs="Times New Roman" w:hint="eastAsia"/>
          <w:b/>
          <w:noProof/>
          <w:color w:val="000000"/>
          <w:kern w:val="0"/>
          <w:sz w:val="21"/>
          <w:szCs w:val="21"/>
        </w:rPr>
        <w:t>2</w:t>
      </w:r>
      <w:r w:rsidRPr="00E367FD">
        <w:rPr>
          <w:rFonts w:hAnsi="Times New Roman" w:cs="Times New Roman" w:hint="eastAsia"/>
          <w:b/>
          <w:noProof/>
          <w:color w:val="000000"/>
          <w:kern w:val="0"/>
          <w:sz w:val="21"/>
          <w:szCs w:val="21"/>
        </w:rPr>
        <w:t xml:space="preserve"> </w:t>
      </w:r>
      <w:r>
        <w:rPr>
          <w:rFonts w:hAnsi="Times New Roman" w:cs="Times New Roman" w:hint="eastAsia"/>
          <w:b/>
          <w:noProof/>
          <w:color w:val="000000"/>
          <w:kern w:val="0"/>
          <w:sz w:val="21"/>
          <w:szCs w:val="21"/>
        </w:rPr>
        <w:t>测量方法</w:t>
      </w:r>
    </w:p>
    <w:tbl>
      <w:tblPr>
        <w:tblW w:w="7655" w:type="dxa"/>
        <w:jc w:val="center"/>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2116"/>
        <w:gridCol w:w="4280"/>
      </w:tblGrid>
      <w:tr w:rsidR="00E367FD" w:rsidRPr="00F352B9" w14:paraId="68DBD9B5" w14:textId="77777777" w:rsidTr="008D351E">
        <w:trPr>
          <w:jc w:val="center"/>
        </w:trPr>
        <w:tc>
          <w:tcPr>
            <w:tcW w:w="3375" w:type="dxa"/>
            <w:gridSpan w:val="2"/>
            <w:shd w:val="clear" w:color="auto" w:fill="auto"/>
          </w:tcPr>
          <w:p w14:paraId="4013BE82" w14:textId="77777777" w:rsidR="00E367FD" w:rsidRPr="00F352B9" w:rsidRDefault="00E367FD" w:rsidP="008D351E">
            <w:pPr>
              <w:widowControl w:val="0"/>
              <w:tabs>
                <w:tab w:val="left" w:pos="2745"/>
              </w:tabs>
              <w:jc w:val="center"/>
              <w:rPr>
                <w:rFonts w:ascii="Times New Roman" w:hAnsi="Times New Roman" w:cs="Times New Roman"/>
                <w:noProof/>
                <w:sz w:val="21"/>
              </w:rPr>
            </w:pPr>
            <w:r w:rsidRPr="00F352B9">
              <w:rPr>
                <w:rFonts w:ascii="Times New Roman" w:hAnsi="Times New Roman" w:cs="Times New Roman" w:hint="eastAsia"/>
                <w:noProof/>
                <w:sz w:val="21"/>
              </w:rPr>
              <w:t>项目</w:t>
            </w:r>
          </w:p>
        </w:tc>
        <w:tc>
          <w:tcPr>
            <w:tcW w:w="4280" w:type="dxa"/>
            <w:shd w:val="clear" w:color="auto" w:fill="auto"/>
          </w:tcPr>
          <w:p w14:paraId="50806627" w14:textId="14E518DF" w:rsidR="00E367FD" w:rsidRPr="00F352B9" w:rsidRDefault="00E367FD" w:rsidP="00E367FD">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测量方法</w:t>
            </w:r>
          </w:p>
        </w:tc>
      </w:tr>
      <w:tr w:rsidR="00E367FD" w:rsidRPr="00F352B9" w14:paraId="555F0130" w14:textId="77777777" w:rsidTr="008D351E">
        <w:trPr>
          <w:jc w:val="center"/>
        </w:trPr>
        <w:tc>
          <w:tcPr>
            <w:tcW w:w="3375" w:type="dxa"/>
            <w:gridSpan w:val="2"/>
            <w:shd w:val="clear" w:color="auto" w:fill="auto"/>
          </w:tcPr>
          <w:p w14:paraId="553BD20A"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硼酸（</w:t>
            </w:r>
            <w:r w:rsidRPr="00F352B9">
              <w:rPr>
                <w:rFonts w:ascii="Times New Roman" w:hAnsi="Times New Roman" w:cs="Times New Roman" w:hint="eastAsia"/>
                <w:noProof/>
                <w:sz w:val="21"/>
              </w:rPr>
              <w:t>H</w:t>
            </w:r>
            <w:r w:rsidRPr="00F352B9">
              <w:rPr>
                <w:rFonts w:ascii="Times New Roman" w:hAnsi="Times New Roman" w:cs="Times New Roman" w:hint="eastAsia"/>
                <w:noProof/>
                <w:sz w:val="21"/>
                <w:vertAlign w:val="subscript"/>
              </w:rPr>
              <w:t>3</w:t>
            </w:r>
            <w:r w:rsidRPr="00F352B9">
              <w:rPr>
                <w:rFonts w:ascii="Times New Roman" w:hAnsi="Times New Roman" w:cs="Times New Roman" w:hint="eastAsia"/>
                <w:noProof/>
                <w:sz w:val="21"/>
              </w:rPr>
              <w:t>BO</w:t>
            </w:r>
            <w:r w:rsidRPr="00F352B9">
              <w:rPr>
                <w:rFonts w:ascii="Times New Roman" w:hAnsi="Times New Roman" w:cs="Times New Roman" w:hint="eastAsia"/>
                <w:noProof/>
                <w:sz w:val="21"/>
                <w:vertAlign w:val="subscript"/>
              </w:rPr>
              <w:t>3</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/w%</w:t>
            </w:r>
          </w:p>
        </w:tc>
        <w:tc>
          <w:tcPr>
            <w:tcW w:w="4280" w:type="dxa"/>
            <w:shd w:val="clear" w:color="auto" w:fill="auto"/>
          </w:tcPr>
          <w:p w14:paraId="72F5A8F0" w14:textId="750ED11F"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自动滴定仪法</w:t>
            </w:r>
          </w:p>
        </w:tc>
      </w:tr>
      <w:tr w:rsidR="00E367FD" w:rsidRPr="00F352B9" w14:paraId="25684750" w14:textId="77777777" w:rsidTr="008D351E">
        <w:trPr>
          <w:jc w:val="center"/>
        </w:trPr>
        <w:tc>
          <w:tcPr>
            <w:tcW w:w="3375" w:type="dxa"/>
            <w:gridSpan w:val="2"/>
            <w:shd w:val="clear" w:color="auto" w:fill="auto"/>
          </w:tcPr>
          <w:p w14:paraId="38BD6DF9"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水不溶物</w:t>
            </w:r>
            <w:r w:rsidRPr="00F352B9">
              <w:rPr>
                <w:rFonts w:ascii="Times New Roman" w:hAnsi="Times New Roman" w:cs="Times New Roman" w:hint="eastAsia"/>
                <w:noProof/>
                <w:sz w:val="21"/>
              </w:rPr>
              <w:t>/w%</w:t>
            </w:r>
          </w:p>
        </w:tc>
        <w:tc>
          <w:tcPr>
            <w:tcW w:w="4280" w:type="dxa"/>
            <w:shd w:val="clear" w:color="auto" w:fill="auto"/>
          </w:tcPr>
          <w:p w14:paraId="5630B3A3" w14:textId="6E49FE9B" w:rsidR="00E367FD" w:rsidRPr="00F352B9" w:rsidRDefault="00E367FD" w:rsidP="00E367FD">
            <w:pPr>
              <w:widowControl w:val="0"/>
              <w:tabs>
                <w:tab w:val="left" w:pos="2745"/>
              </w:tabs>
              <w:ind w:firstLineChars="700" w:firstLine="1470"/>
              <w:rPr>
                <w:rFonts w:ascii="Times New Roman" w:hAnsi="Times New Roman" w:cs="Times New Roman"/>
                <w:noProof/>
                <w:sz w:val="21"/>
              </w:rPr>
            </w:pPr>
            <w:r>
              <w:rPr>
                <w:rFonts w:ascii="Times New Roman" w:hAnsi="Times New Roman" w:cs="Times New Roman" w:hint="eastAsia"/>
                <w:noProof/>
                <w:sz w:val="21"/>
              </w:rPr>
              <w:t>过滤称重法</w:t>
            </w:r>
          </w:p>
        </w:tc>
      </w:tr>
      <w:tr w:rsidR="00E367FD" w:rsidRPr="00F352B9" w14:paraId="62E77F9F" w14:textId="77777777" w:rsidTr="008D351E">
        <w:trPr>
          <w:jc w:val="center"/>
        </w:trPr>
        <w:tc>
          <w:tcPr>
            <w:tcW w:w="3375" w:type="dxa"/>
            <w:gridSpan w:val="2"/>
            <w:shd w:val="clear" w:color="auto" w:fill="auto"/>
          </w:tcPr>
          <w:p w14:paraId="2C848C66"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氟化物（以</w:t>
            </w:r>
            <w:r w:rsidRPr="00F352B9">
              <w:rPr>
                <w:rFonts w:ascii="Times New Roman" w:hAnsi="Times New Roman" w:cs="Times New Roman" w:hint="eastAsia"/>
                <w:noProof/>
                <w:sz w:val="21"/>
              </w:rPr>
              <w:t>F</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740AF1B4" w14:textId="717642AF"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离子色谱法</w:t>
            </w:r>
          </w:p>
        </w:tc>
      </w:tr>
      <w:tr w:rsidR="00E367FD" w:rsidRPr="00F352B9" w14:paraId="026879B7" w14:textId="77777777" w:rsidTr="008D351E">
        <w:trPr>
          <w:jc w:val="center"/>
        </w:trPr>
        <w:tc>
          <w:tcPr>
            <w:tcW w:w="3375" w:type="dxa"/>
            <w:gridSpan w:val="2"/>
            <w:shd w:val="clear" w:color="auto" w:fill="auto"/>
          </w:tcPr>
          <w:p w14:paraId="6617F2EA"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氯化物（以</w:t>
            </w:r>
            <w:r w:rsidRPr="00F352B9">
              <w:rPr>
                <w:rFonts w:ascii="Times New Roman" w:hAnsi="Times New Roman" w:cs="Times New Roman" w:hint="eastAsia"/>
                <w:noProof/>
                <w:sz w:val="21"/>
              </w:rPr>
              <w:t>Cl</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3FCEFA63" w14:textId="697D3DD5"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离子色谱法</w:t>
            </w:r>
          </w:p>
        </w:tc>
      </w:tr>
      <w:tr w:rsidR="00E367FD" w:rsidRPr="00F352B9" w14:paraId="4838F5BA" w14:textId="77777777" w:rsidTr="008D351E">
        <w:trPr>
          <w:jc w:val="center"/>
        </w:trPr>
        <w:tc>
          <w:tcPr>
            <w:tcW w:w="3375" w:type="dxa"/>
            <w:gridSpan w:val="2"/>
            <w:shd w:val="clear" w:color="auto" w:fill="auto"/>
          </w:tcPr>
          <w:p w14:paraId="7D121B79"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硫酸盐（以</w:t>
            </w:r>
            <w:r w:rsidRPr="00F352B9">
              <w:rPr>
                <w:rFonts w:ascii="Times New Roman" w:hAnsi="Times New Roman" w:cs="Times New Roman" w:hint="eastAsia"/>
                <w:noProof/>
                <w:sz w:val="21"/>
              </w:rPr>
              <w:t>SO4</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3AB4E16D" w14:textId="6DE315C5"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离子色谱法</w:t>
            </w:r>
          </w:p>
        </w:tc>
      </w:tr>
      <w:tr w:rsidR="00E367FD" w:rsidRPr="00F352B9" w14:paraId="714832EE" w14:textId="77777777" w:rsidTr="008D351E">
        <w:trPr>
          <w:jc w:val="center"/>
        </w:trPr>
        <w:tc>
          <w:tcPr>
            <w:tcW w:w="3375" w:type="dxa"/>
            <w:gridSpan w:val="2"/>
            <w:shd w:val="clear" w:color="auto" w:fill="auto"/>
          </w:tcPr>
          <w:p w14:paraId="4C37C653"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磷酸盐（以</w:t>
            </w:r>
            <w:r w:rsidRPr="00F352B9">
              <w:rPr>
                <w:rFonts w:ascii="Times New Roman" w:hAnsi="Times New Roman" w:cs="Times New Roman" w:hint="eastAsia"/>
                <w:noProof/>
                <w:sz w:val="21"/>
              </w:rPr>
              <w:t>PO4</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12C02B42" w14:textId="5F5885A5"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离子色谱法</w:t>
            </w:r>
          </w:p>
        </w:tc>
      </w:tr>
      <w:tr w:rsidR="00E367FD" w:rsidRPr="00F352B9" w14:paraId="2DBD1248" w14:textId="77777777" w:rsidTr="008D351E">
        <w:trPr>
          <w:jc w:val="center"/>
        </w:trPr>
        <w:tc>
          <w:tcPr>
            <w:tcW w:w="3375" w:type="dxa"/>
            <w:gridSpan w:val="2"/>
            <w:shd w:val="clear" w:color="auto" w:fill="auto"/>
          </w:tcPr>
          <w:p w14:paraId="79D6B7E3"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钠（</w:t>
            </w:r>
            <w:r w:rsidRPr="00F352B9">
              <w:rPr>
                <w:rFonts w:ascii="Times New Roman" w:hAnsi="Times New Roman" w:cs="Times New Roman" w:hint="eastAsia"/>
                <w:noProof/>
                <w:sz w:val="21"/>
              </w:rPr>
              <w:t>Na</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3D59812B" w14:textId="1EC2E94F"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电感耦合等离子</w:t>
            </w:r>
            <w:r w:rsidR="001C6C27">
              <w:rPr>
                <w:rFonts w:ascii="Times New Roman" w:hAnsi="Times New Roman" w:cs="Times New Roman" w:hint="eastAsia"/>
                <w:noProof/>
                <w:sz w:val="21"/>
              </w:rPr>
              <w:t>体</w:t>
            </w:r>
            <w:r>
              <w:rPr>
                <w:rFonts w:ascii="Times New Roman" w:hAnsi="Times New Roman" w:cs="Times New Roman" w:hint="eastAsia"/>
                <w:noProof/>
                <w:sz w:val="21"/>
              </w:rPr>
              <w:t>发射光谱仪法</w:t>
            </w:r>
          </w:p>
        </w:tc>
      </w:tr>
      <w:tr w:rsidR="00E367FD" w:rsidRPr="00F352B9" w14:paraId="138079E4" w14:textId="77777777" w:rsidTr="008D351E">
        <w:trPr>
          <w:jc w:val="center"/>
        </w:trPr>
        <w:tc>
          <w:tcPr>
            <w:tcW w:w="3375" w:type="dxa"/>
            <w:gridSpan w:val="2"/>
            <w:shd w:val="clear" w:color="auto" w:fill="auto"/>
          </w:tcPr>
          <w:p w14:paraId="49732ED2"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铁（</w:t>
            </w:r>
            <w:r w:rsidRPr="00F352B9">
              <w:rPr>
                <w:rFonts w:ascii="Times New Roman" w:hAnsi="Times New Roman" w:cs="Times New Roman" w:hint="eastAsia"/>
                <w:noProof/>
                <w:sz w:val="21"/>
              </w:rPr>
              <w:t>Fe</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62D7FFE2" w14:textId="6FB663EB"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电感耦合等离子</w:t>
            </w:r>
            <w:r w:rsidR="001C6C27">
              <w:rPr>
                <w:rFonts w:ascii="Times New Roman" w:hAnsi="Times New Roman" w:cs="Times New Roman" w:hint="eastAsia"/>
                <w:noProof/>
                <w:sz w:val="21"/>
              </w:rPr>
              <w:t>体</w:t>
            </w:r>
            <w:r>
              <w:rPr>
                <w:rFonts w:ascii="Times New Roman" w:hAnsi="Times New Roman" w:cs="Times New Roman" w:hint="eastAsia"/>
                <w:noProof/>
                <w:sz w:val="21"/>
              </w:rPr>
              <w:t>发射光谱仪法</w:t>
            </w:r>
          </w:p>
        </w:tc>
      </w:tr>
      <w:tr w:rsidR="00E367FD" w:rsidRPr="00F352B9" w14:paraId="117BAE0E" w14:textId="77777777" w:rsidTr="008D351E">
        <w:trPr>
          <w:jc w:val="center"/>
        </w:trPr>
        <w:tc>
          <w:tcPr>
            <w:tcW w:w="3375" w:type="dxa"/>
            <w:gridSpan w:val="2"/>
            <w:shd w:val="clear" w:color="auto" w:fill="auto"/>
          </w:tcPr>
          <w:p w14:paraId="42D0CBD0"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钙（</w:t>
            </w:r>
            <w:r w:rsidRPr="00F352B9">
              <w:rPr>
                <w:rFonts w:ascii="Times New Roman" w:hAnsi="Times New Roman" w:cs="Times New Roman" w:hint="eastAsia"/>
                <w:noProof/>
                <w:sz w:val="21"/>
              </w:rPr>
              <w:t>Ca</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5F27B5F0" w14:textId="432417A5"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电感耦合等离子</w:t>
            </w:r>
            <w:r w:rsidR="001C6C27">
              <w:rPr>
                <w:rFonts w:ascii="Times New Roman" w:hAnsi="Times New Roman" w:cs="Times New Roman" w:hint="eastAsia"/>
                <w:noProof/>
                <w:sz w:val="21"/>
              </w:rPr>
              <w:t>体</w:t>
            </w:r>
            <w:r>
              <w:rPr>
                <w:rFonts w:ascii="Times New Roman" w:hAnsi="Times New Roman" w:cs="Times New Roman" w:hint="eastAsia"/>
                <w:noProof/>
                <w:sz w:val="21"/>
              </w:rPr>
              <w:t>发射光谱仪法</w:t>
            </w:r>
          </w:p>
        </w:tc>
      </w:tr>
      <w:tr w:rsidR="00E367FD" w:rsidRPr="00F352B9" w14:paraId="38EEB992" w14:textId="77777777" w:rsidTr="008D351E">
        <w:trPr>
          <w:jc w:val="center"/>
        </w:trPr>
        <w:tc>
          <w:tcPr>
            <w:tcW w:w="3375" w:type="dxa"/>
            <w:gridSpan w:val="2"/>
            <w:shd w:val="clear" w:color="auto" w:fill="auto"/>
          </w:tcPr>
          <w:p w14:paraId="50D0F7D9"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镁（</w:t>
            </w:r>
            <w:r w:rsidRPr="00F352B9">
              <w:rPr>
                <w:rFonts w:ascii="Times New Roman" w:hAnsi="Times New Roman" w:cs="Times New Roman" w:hint="eastAsia"/>
                <w:noProof/>
                <w:sz w:val="21"/>
              </w:rPr>
              <w:t>Mg</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7BC1127A" w14:textId="5AABF6B9"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电感耦合等离子</w:t>
            </w:r>
            <w:r w:rsidR="001C6C27">
              <w:rPr>
                <w:rFonts w:ascii="Times New Roman" w:hAnsi="Times New Roman" w:cs="Times New Roman" w:hint="eastAsia"/>
                <w:noProof/>
                <w:sz w:val="21"/>
              </w:rPr>
              <w:t>体</w:t>
            </w:r>
            <w:r>
              <w:rPr>
                <w:rFonts w:ascii="Times New Roman" w:hAnsi="Times New Roman" w:cs="Times New Roman" w:hint="eastAsia"/>
                <w:noProof/>
                <w:sz w:val="21"/>
              </w:rPr>
              <w:t>发射光谱仪法</w:t>
            </w:r>
          </w:p>
        </w:tc>
      </w:tr>
      <w:tr w:rsidR="00E367FD" w:rsidRPr="00F352B9" w14:paraId="097DB4B3" w14:textId="77777777" w:rsidTr="008D351E">
        <w:trPr>
          <w:jc w:val="center"/>
        </w:trPr>
        <w:tc>
          <w:tcPr>
            <w:tcW w:w="3375" w:type="dxa"/>
            <w:gridSpan w:val="2"/>
            <w:shd w:val="clear" w:color="auto" w:fill="auto"/>
          </w:tcPr>
          <w:p w14:paraId="3951FB6B"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lastRenderedPageBreak/>
              <w:t>铝（</w:t>
            </w:r>
            <w:r w:rsidRPr="00F352B9">
              <w:rPr>
                <w:rFonts w:ascii="Times New Roman" w:hAnsi="Times New Roman" w:cs="Times New Roman" w:hint="eastAsia"/>
                <w:noProof/>
                <w:sz w:val="21"/>
              </w:rPr>
              <w:t>Al</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1927087F" w14:textId="67DD12D9"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电感耦合等离子发射光谱仪法</w:t>
            </w:r>
          </w:p>
        </w:tc>
      </w:tr>
      <w:tr w:rsidR="00E367FD" w:rsidRPr="00F352B9" w14:paraId="53D283E5" w14:textId="77777777" w:rsidTr="008D351E">
        <w:trPr>
          <w:jc w:val="center"/>
        </w:trPr>
        <w:tc>
          <w:tcPr>
            <w:tcW w:w="3375" w:type="dxa"/>
            <w:gridSpan w:val="2"/>
            <w:shd w:val="clear" w:color="auto" w:fill="auto"/>
          </w:tcPr>
          <w:p w14:paraId="3689F239"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硅（以</w:t>
            </w:r>
            <w:r w:rsidRPr="00F352B9">
              <w:rPr>
                <w:rFonts w:ascii="Times New Roman" w:hAnsi="Times New Roman" w:cs="Times New Roman" w:hint="eastAsia"/>
                <w:noProof/>
                <w:sz w:val="21"/>
              </w:rPr>
              <w:t>SiO</w:t>
            </w:r>
            <w:r w:rsidRPr="00F352B9">
              <w:rPr>
                <w:rFonts w:ascii="Times New Roman" w:hAnsi="Times New Roman" w:cs="Times New Roman" w:hint="eastAsia"/>
                <w:noProof/>
                <w:sz w:val="21"/>
                <w:vertAlign w:val="subscript"/>
              </w:rPr>
              <w:t>2</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651E3B36" w14:textId="6CD981F3"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电感耦合等离子发射光谱仪法</w:t>
            </w:r>
          </w:p>
        </w:tc>
      </w:tr>
      <w:tr w:rsidR="00E367FD" w:rsidRPr="00F352B9" w14:paraId="6913B5CB" w14:textId="77777777" w:rsidTr="008D351E">
        <w:trPr>
          <w:jc w:val="center"/>
        </w:trPr>
        <w:tc>
          <w:tcPr>
            <w:tcW w:w="3375" w:type="dxa"/>
            <w:gridSpan w:val="2"/>
            <w:shd w:val="clear" w:color="auto" w:fill="auto"/>
          </w:tcPr>
          <w:p w14:paraId="4E1ADD01"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砷（</w:t>
            </w:r>
            <w:r w:rsidRPr="00F352B9">
              <w:rPr>
                <w:rFonts w:ascii="Times New Roman" w:hAnsi="Times New Roman" w:cs="Times New Roman" w:hint="eastAsia"/>
                <w:noProof/>
                <w:sz w:val="21"/>
              </w:rPr>
              <w:t>As</w:t>
            </w:r>
            <w:r w:rsidRPr="00F352B9">
              <w:rPr>
                <w:rFonts w:ascii="Times New Roman" w:hAnsi="Times New Roman" w:cs="Times New Roman" w:hint="eastAsia"/>
                <w:noProof/>
                <w:sz w:val="21"/>
              </w:rPr>
              <w:t>）</w:t>
            </w:r>
            <w:r w:rsidRPr="00F352B9">
              <w:rPr>
                <w:rFonts w:ascii="Times New Roman" w:hAnsi="Times New Roman" w:cs="Times New Roman" w:hint="eastAsia"/>
                <w:noProof/>
                <w:sz w:val="21"/>
              </w:rPr>
              <w:t>/mg/kg</w:t>
            </w:r>
          </w:p>
        </w:tc>
        <w:tc>
          <w:tcPr>
            <w:tcW w:w="4280" w:type="dxa"/>
            <w:shd w:val="clear" w:color="auto" w:fill="auto"/>
          </w:tcPr>
          <w:p w14:paraId="779D5005" w14:textId="17E6D87E"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电感耦合等离子发射光谱仪法</w:t>
            </w:r>
          </w:p>
        </w:tc>
      </w:tr>
      <w:tr w:rsidR="00E367FD" w:rsidRPr="00F352B9" w14:paraId="7A23F69E" w14:textId="77777777" w:rsidTr="008D351E">
        <w:trPr>
          <w:jc w:val="center"/>
        </w:trPr>
        <w:tc>
          <w:tcPr>
            <w:tcW w:w="3375" w:type="dxa"/>
            <w:gridSpan w:val="2"/>
            <w:shd w:val="clear" w:color="auto" w:fill="auto"/>
          </w:tcPr>
          <w:p w14:paraId="34320ED4"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重金属（以</w:t>
            </w:r>
            <w:r w:rsidRPr="00F352B9">
              <w:rPr>
                <w:rFonts w:ascii="Times New Roman" w:hAnsi="Times New Roman" w:cs="Times New Roman" w:hint="eastAsia"/>
                <w:noProof/>
                <w:sz w:val="21"/>
              </w:rPr>
              <w:t>Pb</w:t>
            </w:r>
            <w:r w:rsidRPr="00F352B9">
              <w:rPr>
                <w:rFonts w:ascii="Times New Roman" w:hAnsi="Times New Roman" w:cs="Times New Roman" w:hint="eastAsia"/>
                <w:noProof/>
                <w:sz w:val="21"/>
              </w:rPr>
              <w:t>计）</w:t>
            </w:r>
            <w:r w:rsidRPr="00F352B9">
              <w:rPr>
                <w:rFonts w:ascii="Times New Roman" w:hAnsi="Times New Roman" w:cs="Times New Roman" w:hint="eastAsia"/>
                <w:noProof/>
                <w:sz w:val="21"/>
              </w:rPr>
              <w:t>/mg/kg</w:t>
            </w:r>
          </w:p>
        </w:tc>
        <w:tc>
          <w:tcPr>
            <w:tcW w:w="4280" w:type="dxa"/>
            <w:shd w:val="clear" w:color="auto" w:fill="auto"/>
          </w:tcPr>
          <w:p w14:paraId="7F6FABEF" w14:textId="2E7C8851"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比色法</w:t>
            </w:r>
          </w:p>
        </w:tc>
      </w:tr>
      <w:tr w:rsidR="00E367FD" w:rsidRPr="00F352B9" w14:paraId="327AD7FB" w14:textId="77777777" w:rsidTr="008D351E">
        <w:trPr>
          <w:jc w:val="center"/>
        </w:trPr>
        <w:tc>
          <w:tcPr>
            <w:tcW w:w="1259" w:type="dxa"/>
            <w:vMerge w:val="restart"/>
            <w:shd w:val="clear" w:color="auto" w:fill="auto"/>
            <w:vAlign w:val="center"/>
          </w:tcPr>
          <w:p w14:paraId="50B902E9"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vertAlign w:val="superscript"/>
              </w:rPr>
              <w:t>10</w:t>
            </w:r>
            <w:r w:rsidRPr="00F352B9">
              <w:rPr>
                <w:rFonts w:ascii="Times New Roman" w:hAnsi="Times New Roman" w:cs="Times New Roman" w:hint="eastAsia"/>
                <w:noProof/>
                <w:sz w:val="21"/>
              </w:rPr>
              <w:t>B</w:t>
            </w:r>
            <w:r w:rsidRPr="00F352B9">
              <w:rPr>
                <w:rFonts w:ascii="Times New Roman" w:hAnsi="Times New Roman" w:cs="Times New Roman" w:hint="eastAsia"/>
                <w:noProof/>
                <w:sz w:val="21"/>
              </w:rPr>
              <w:t>丰度</w:t>
            </w:r>
            <w:r w:rsidRPr="00F352B9">
              <w:rPr>
                <w:rFonts w:ascii="Times New Roman" w:hAnsi="Times New Roman" w:cs="Times New Roman" w:hint="eastAsia"/>
                <w:noProof/>
                <w:sz w:val="21"/>
              </w:rPr>
              <w:t>/atom%</w:t>
            </w:r>
          </w:p>
        </w:tc>
        <w:tc>
          <w:tcPr>
            <w:tcW w:w="2116" w:type="dxa"/>
            <w:shd w:val="clear" w:color="auto" w:fill="auto"/>
          </w:tcPr>
          <w:p w14:paraId="64B173B1"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富集硼酸</w:t>
            </w:r>
          </w:p>
        </w:tc>
        <w:tc>
          <w:tcPr>
            <w:tcW w:w="4280" w:type="dxa"/>
            <w:shd w:val="clear" w:color="auto" w:fill="auto"/>
          </w:tcPr>
          <w:p w14:paraId="06B03F58" w14:textId="6840316D"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四级杆电感耦合等离子</w:t>
            </w:r>
            <w:r w:rsidR="001C6C27">
              <w:rPr>
                <w:rFonts w:ascii="Times New Roman" w:hAnsi="Times New Roman" w:cs="Times New Roman" w:hint="eastAsia"/>
                <w:noProof/>
                <w:sz w:val="21"/>
              </w:rPr>
              <w:t>体</w:t>
            </w:r>
            <w:r>
              <w:rPr>
                <w:rFonts w:ascii="Times New Roman" w:hAnsi="Times New Roman" w:cs="Times New Roman" w:hint="eastAsia"/>
                <w:noProof/>
                <w:sz w:val="21"/>
              </w:rPr>
              <w:t>质谱仪法</w:t>
            </w:r>
          </w:p>
        </w:tc>
      </w:tr>
      <w:tr w:rsidR="00E367FD" w:rsidRPr="00F352B9" w14:paraId="02AD0C1E" w14:textId="77777777" w:rsidTr="008D351E">
        <w:trPr>
          <w:jc w:val="center"/>
        </w:trPr>
        <w:tc>
          <w:tcPr>
            <w:tcW w:w="1259" w:type="dxa"/>
            <w:vMerge/>
            <w:shd w:val="clear" w:color="auto" w:fill="auto"/>
          </w:tcPr>
          <w:p w14:paraId="2DBC76D3" w14:textId="77777777" w:rsidR="00E367FD" w:rsidRPr="00F352B9" w:rsidRDefault="00E367FD" w:rsidP="008D351E">
            <w:pPr>
              <w:widowControl w:val="0"/>
              <w:tabs>
                <w:tab w:val="left" w:pos="2745"/>
              </w:tabs>
              <w:jc w:val="both"/>
              <w:rPr>
                <w:rFonts w:ascii="Times New Roman" w:hAnsi="Times New Roman" w:cs="Times New Roman"/>
                <w:noProof/>
                <w:sz w:val="21"/>
              </w:rPr>
            </w:pPr>
          </w:p>
        </w:tc>
        <w:tc>
          <w:tcPr>
            <w:tcW w:w="2116" w:type="dxa"/>
            <w:shd w:val="clear" w:color="auto" w:fill="auto"/>
          </w:tcPr>
          <w:p w14:paraId="322750CC" w14:textId="77777777" w:rsidR="00E367FD" w:rsidRPr="00F352B9" w:rsidRDefault="00E367FD" w:rsidP="008D351E">
            <w:pPr>
              <w:widowControl w:val="0"/>
              <w:tabs>
                <w:tab w:val="left" w:pos="2745"/>
              </w:tabs>
              <w:jc w:val="both"/>
              <w:rPr>
                <w:rFonts w:ascii="Times New Roman" w:hAnsi="Times New Roman" w:cs="Times New Roman"/>
                <w:noProof/>
                <w:sz w:val="21"/>
              </w:rPr>
            </w:pPr>
            <w:r w:rsidRPr="00F352B9">
              <w:rPr>
                <w:rFonts w:ascii="Times New Roman" w:hAnsi="Times New Roman" w:cs="Times New Roman" w:hint="eastAsia"/>
                <w:noProof/>
                <w:sz w:val="21"/>
              </w:rPr>
              <w:t>天然硼酸</w:t>
            </w:r>
          </w:p>
        </w:tc>
        <w:tc>
          <w:tcPr>
            <w:tcW w:w="4280" w:type="dxa"/>
            <w:shd w:val="clear" w:color="auto" w:fill="auto"/>
          </w:tcPr>
          <w:p w14:paraId="29537B47" w14:textId="6A6AD038" w:rsidR="00E367FD" w:rsidRPr="00F352B9" w:rsidRDefault="00E367FD" w:rsidP="008D351E">
            <w:pPr>
              <w:widowControl w:val="0"/>
              <w:tabs>
                <w:tab w:val="left" w:pos="2745"/>
              </w:tabs>
              <w:jc w:val="center"/>
              <w:rPr>
                <w:rFonts w:ascii="Times New Roman" w:hAnsi="Times New Roman" w:cs="Times New Roman"/>
                <w:noProof/>
                <w:sz w:val="21"/>
              </w:rPr>
            </w:pPr>
            <w:r>
              <w:rPr>
                <w:rFonts w:ascii="Times New Roman" w:hAnsi="Times New Roman" w:cs="Times New Roman" w:hint="eastAsia"/>
                <w:noProof/>
                <w:sz w:val="21"/>
              </w:rPr>
              <w:t>四级杆电感耦合等离子</w:t>
            </w:r>
            <w:r w:rsidR="001C6C27">
              <w:rPr>
                <w:rFonts w:ascii="Times New Roman" w:hAnsi="Times New Roman" w:cs="Times New Roman" w:hint="eastAsia"/>
                <w:noProof/>
                <w:sz w:val="21"/>
              </w:rPr>
              <w:t>体</w:t>
            </w:r>
            <w:r>
              <w:rPr>
                <w:rFonts w:ascii="Times New Roman" w:hAnsi="Times New Roman" w:cs="Times New Roman" w:hint="eastAsia"/>
                <w:noProof/>
                <w:sz w:val="21"/>
              </w:rPr>
              <w:t>质谱仪法</w:t>
            </w:r>
          </w:p>
        </w:tc>
      </w:tr>
    </w:tbl>
    <w:p w14:paraId="783A352A" w14:textId="3BE25D00" w:rsidR="00FB6407" w:rsidRPr="00B24A56" w:rsidRDefault="0024244C" w:rsidP="00FB6407">
      <w:pPr>
        <w:rPr>
          <w:b/>
        </w:rPr>
      </w:pPr>
      <w:r w:rsidRPr="00B24A56">
        <w:rPr>
          <w:rFonts w:hint="eastAsia"/>
          <w:b/>
        </w:rPr>
        <w:t>3、解决的主要问题</w:t>
      </w:r>
    </w:p>
    <w:p w14:paraId="09C92ECB" w14:textId="2CD92FE1" w:rsidR="00B24A56" w:rsidRDefault="007D5AEF" w:rsidP="004235E1">
      <w:pPr>
        <w:ind w:firstLineChars="150" w:firstLine="360"/>
      </w:pPr>
      <w:r w:rsidRPr="00080AAC">
        <w:rPr>
          <w:rFonts w:hint="eastAsia"/>
        </w:rPr>
        <w:t>硼酸作为压水堆中非常关键的一种化学添加剂，其质量的好坏直接影响反应堆能否安全运行。</w:t>
      </w:r>
      <w:r w:rsidR="004A1563">
        <w:rPr>
          <w:rFonts w:hint="eastAsia"/>
        </w:rPr>
        <w:t>目前</w:t>
      </w:r>
      <w:r w:rsidR="00080AAC" w:rsidRPr="00080AAC">
        <w:rPr>
          <w:rFonts w:hint="eastAsia"/>
        </w:rPr>
        <w:t>国家标准《</w:t>
      </w:r>
      <w:r w:rsidR="00080AAC" w:rsidRPr="00080AAC">
        <w:t>GB/T538-2018工业硼酸》中硼酸的技术指标，适用行业宽泛，</w:t>
      </w:r>
      <w:proofErr w:type="gramStart"/>
      <w:r w:rsidR="00080AAC" w:rsidRPr="00080AAC">
        <w:t>且指标</w:t>
      </w:r>
      <w:proofErr w:type="gramEnd"/>
      <w:r w:rsidR="00080AAC" w:rsidRPr="00080AAC">
        <w:t>要求宽松，并未完全考虑压水堆核电高安全、高质量的特殊运行需求</w:t>
      </w:r>
      <w:r w:rsidR="004A1563">
        <w:rPr>
          <w:rFonts w:hint="eastAsia"/>
        </w:rPr>
        <w:t>，</w:t>
      </w:r>
      <w:r w:rsidR="004235E1">
        <w:rPr>
          <w:rFonts w:hint="eastAsia"/>
        </w:rPr>
        <w:t>另外</w:t>
      </w:r>
      <w:r w:rsidR="004235E1" w:rsidRPr="004235E1">
        <w:rPr>
          <w:rFonts w:hint="eastAsia"/>
        </w:rPr>
        <w:t>富集硼酸在</w:t>
      </w:r>
      <w:r w:rsidR="004235E1" w:rsidRPr="004235E1">
        <w:t>EPR</w:t>
      </w:r>
      <w:r w:rsidR="004235E1">
        <w:t>机组首次应用，还将用于华龙一号</w:t>
      </w:r>
      <w:r w:rsidR="004235E1">
        <w:rPr>
          <w:rFonts w:hint="eastAsia"/>
        </w:rPr>
        <w:t>，</w:t>
      </w:r>
      <w:r w:rsidR="004235E1" w:rsidRPr="004235E1">
        <w:t>但目前国内尚未建立富集硼酸相关标准。</w:t>
      </w:r>
      <w:r w:rsidR="00080AAC">
        <w:rPr>
          <w:rFonts w:hint="eastAsia"/>
        </w:rPr>
        <w:t>本标准给出了适用于压水核电厂用硼酸的技术指标和检测方法，</w:t>
      </w:r>
      <w:r w:rsidR="004235E1">
        <w:rPr>
          <w:rFonts w:hint="eastAsia"/>
        </w:rPr>
        <w:t>不仅</w:t>
      </w:r>
      <w:r w:rsidR="004235E1" w:rsidRPr="004235E1">
        <w:rPr>
          <w:rFonts w:hint="eastAsia"/>
        </w:rPr>
        <w:t>填补</w:t>
      </w:r>
      <w:r w:rsidR="004235E1">
        <w:rPr>
          <w:rFonts w:hint="eastAsia"/>
        </w:rPr>
        <w:t>了</w:t>
      </w:r>
      <w:r w:rsidR="004235E1" w:rsidRPr="004235E1">
        <w:rPr>
          <w:rFonts w:hint="eastAsia"/>
        </w:rPr>
        <w:t>核电行业空白，</w:t>
      </w:r>
      <w:r w:rsidR="004235E1">
        <w:rPr>
          <w:rFonts w:hint="eastAsia"/>
        </w:rPr>
        <w:t>同时对</w:t>
      </w:r>
      <w:r w:rsidR="00080AAC">
        <w:rPr>
          <w:rFonts w:hint="eastAsia"/>
        </w:rPr>
        <w:t>规范上游硼酸生产企业的产品生产和下游核电企业的产品使用</w:t>
      </w:r>
      <w:r w:rsidR="004235E1">
        <w:rPr>
          <w:rFonts w:hint="eastAsia"/>
        </w:rPr>
        <w:t>也有实际指导意义。</w:t>
      </w:r>
    </w:p>
    <w:p w14:paraId="4C01EB78" w14:textId="77777777" w:rsidR="00101ECF" w:rsidRDefault="00101ECF" w:rsidP="004235E1">
      <w:pPr>
        <w:ind w:firstLineChars="150" w:firstLine="360"/>
      </w:pP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288C891" w14:textId="5908D934" w:rsidR="00285F39" w:rsidRDefault="00C34F82" w:rsidP="00D9515D">
      <w:pPr>
        <w:ind w:firstLineChars="150" w:firstLine="360"/>
      </w:pPr>
      <w:r>
        <w:rPr>
          <w:rFonts w:hint="eastAsia"/>
        </w:rPr>
        <w:t>本标准提出的</w:t>
      </w:r>
      <w:r w:rsidRPr="00C34F82">
        <w:rPr>
          <w:rFonts w:hint="eastAsia"/>
        </w:rPr>
        <w:t>针对压水堆核电厂主要使用两种不同</w:t>
      </w:r>
      <w:r w:rsidRPr="00C34F82">
        <w:rPr>
          <w:rFonts w:hint="eastAsia"/>
          <w:vertAlign w:val="superscript"/>
        </w:rPr>
        <w:t>10</w:t>
      </w:r>
      <w:r w:rsidRPr="00C34F82">
        <w:rPr>
          <w:rFonts w:hint="eastAsia"/>
        </w:rPr>
        <w:t>B丰度的硼酸——天然硼酸和富集硼酸</w:t>
      </w:r>
      <w:r>
        <w:rPr>
          <w:rFonts w:hint="eastAsia"/>
        </w:rPr>
        <w:t>相关技术指标，已在国内EPR机组</w:t>
      </w:r>
      <w:r w:rsidRPr="00B16777">
        <w:rPr>
          <w:rFonts w:hint="eastAsia"/>
        </w:rPr>
        <w:t>，</w:t>
      </w:r>
      <w:r w:rsidR="004A2458">
        <w:rPr>
          <w:rFonts w:hint="eastAsia"/>
        </w:rPr>
        <w:t>CPR1000</w:t>
      </w:r>
      <w:r>
        <w:rPr>
          <w:rFonts w:hint="eastAsia"/>
        </w:rPr>
        <w:t>机组得到广泛应用，技术指标</w:t>
      </w:r>
      <w:r w:rsidR="004A2458">
        <w:rPr>
          <w:rFonts w:hint="eastAsia"/>
        </w:rPr>
        <w:t>的检测方法</w:t>
      </w:r>
      <w:r>
        <w:rPr>
          <w:rFonts w:hint="eastAsia"/>
        </w:rPr>
        <w:t>已在台山核电厂</w:t>
      </w:r>
      <w:r w:rsidR="004A2458">
        <w:rPr>
          <w:rFonts w:hint="eastAsia"/>
        </w:rPr>
        <w:t>使用，方法测量结果准确，与样品外送至核工业北京地质研究分析测试中心等第三方专业化检测机构一致。</w:t>
      </w:r>
    </w:p>
    <w:p w14:paraId="6BA52DF4" w14:textId="77777777" w:rsidR="004656F6" w:rsidRPr="004A2458" w:rsidRDefault="004656F6" w:rsidP="00FB6407"/>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20C43740" w:rsidR="00520FE0" w:rsidRDefault="00520FE0" w:rsidP="007B24E2">
      <w:pPr>
        <w:ind w:firstLineChars="200" w:firstLine="480"/>
      </w:pPr>
      <w:r w:rsidRPr="007B24E2">
        <w:rPr>
          <w:rFonts w:hint="eastAsia"/>
        </w:rPr>
        <w:t>本标准不涉及专利问题</w:t>
      </w:r>
      <w:r w:rsidRPr="00520FE0">
        <w:rPr>
          <w:rFonts w:hint="eastAsia"/>
        </w:rPr>
        <w:t>。</w:t>
      </w:r>
    </w:p>
    <w:p w14:paraId="6CE9D3B9" w14:textId="77777777" w:rsidR="00285F39" w:rsidRDefault="00285F39" w:rsidP="00FB6407"/>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99F733E" w14:textId="64EABBBB" w:rsidR="00285F39" w:rsidRDefault="007B24E2" w:rsidP="007B24E2">
      <w:pPr>
        <w:ind w:firstLineChars="200" w:firstLine="480"/>
      </w:pPr>
      <w:r>
        <w:rPr>
          <w:rFonts w:hint="eastAsia"/>
        </w:rPr>
        <w:t>本标准给出了适用于压水核电厂用硼酸的技术指标和检测方法，对规范上游硼酸生产企业的产品生产和下游核电企业的产品使用有实际指导意义。</w:t>
      </w:r>
    </w:p>
    <w:p w14:paraId="34F21A00" w14:textId="77777777" w:rsidR="00DC29B1" w:rsidRPr="007B24E2" w:rsidRDefault="00DC29B1" w:rsidP="00FB6407"/>
    <w:p w14:paraId="15B2CE35" w14:textId="0C562C7E" w:rsidR="00285F39" w:rsidRPr="00A33BF8" w:rsidRDefault="00F60B7D" w:rsidP="006633BA">
      <w:pPr>
        <w:outlineLvl w:val="0"/>
        <w:rPr>
          <w:b/>
          <w:sz w:val="28"/>
          <w:szCs w:val="28"/>
        </w:rPr>
      </w:pPr>
      <w:r w:rsidRPr="00A33BF8">
        <w:rPr>
          <w:rFonts w:hint="eastAsia"/>
          <w:b/>
          <w:sz w:val="28"/>
          <w:szCs w:val="28"/>
        </w:rPr>
        <w:lastRenderedPageBreak/>
        <w:t>六、与国际、国外对比情况</w:t>
      </w:r>
    </w:p>
    <w:p w14:paraId="2CD6B21B" w14:textId="2B4F593C" w:rsidR="007B24E2" w:rsidRDefault="007B24E2" w:rsidP="00FB6407">
      <w:r>
        <w:rPr>
          <w:rFonts w:hint="eastAsia"/>
        </w:rPr>
        <w:t>1、</w:t>
      </w:r>
      <w:r w:rsidR="00161CD2" w:rsidRPr="00161CD2">
        <w:rPr>
          <w:rFonts w:hint="eastAsia"/>
        </w:rPr>
        <w:t>项目与国际标准或国外先进标准采用程度的考虑</w:t>
      </w:r>
    </w:p>
    <w:p w14:paraId="2A6B18A2" w14:textId="00622D8B" w:rsidR="007B24E2" w:rsidRDefault="007B24E2" w:rsidP="00FB6407">
      <w:r>
        <w:rPr>
          <w:rFonts w:hint="eastAsia"/>
        </w:rPr>
        <w:t xml:space="preserve">   本标准没有采用国际标准，在制定过程中未查到同类国际、国外标准。</w:t>
      </w:r>
    </w:p>
    <w:p w14:paraId="10445E52" w14:textId="2CDFDBC0" w:rsidR="00B16777" w:rsidRPr="00945E9B" w:rsidRDefault="007B24E2" w:rsidP="00B16777">
      <w:r>
        <w:rPr>
          <w:rFonts w:hint="eastAsia"/>
        </w:rPr>
        <w:t>2、</w:t>
      </w:r>
      <w:r w:rsidR="00161CD2" w:rsidRPr="00161CD2">
        <w:rPr>
          <w:rFonts w:hint="eastAsia"/>
        </w:rPr>
        <w:t>与国内相关标准间的关系</w:t>
      </w:r>
    </w:p>
    <w:p w14:paraId="5179E2C6" w14:textId="22FE1C02" w:rsidR="007B24E2" w:rsidRDefault="00945E9B" w:rsidP="00B16777">
      <w:pPr>
        <w:ind w:firstLineChars="150" w:firstLine="360"/>
      </w:pPr>
      <w:r w:rsidRPr="00945E9B">
        <w:rPr>
          <w:rFonts w:hint="eastAsia"/>
        </w:rPr>
        <w:t>本标准针对</w:t>
      </w:r>
      <w:r w:rsidR="00B16777">
        <w:rPr>
          <w:rFonts w:hint="eastAsia"/>
        </w:rPr>
        <w:t>压</w:t>
      </w:r>
      <w:r w:rsidRPr="00945E9B">
        <w:rPr>
          <w:rFonts w:hint="eastAsia"/>
        </w:rPr>
        <w:t>水堆核电厂主要使用两种不同</w:t>
      </w:r>
      <w:r w:rsidRPr="00945E9B">
        <w:rPr>
          <w:rFonts w:hint="eastAsia"/>
          <w:vertAlign w:val="superscript"/>
        </w:rPr>
        <w:t>10</w:t>
      </w:r>
      <w:r w:rsidRPr="00945E9B">
        <w:rPr>
          <w:rFonts w:hint="eastAsia"/>
        </w:rPr>
        <w:t>B</w:t>
      </w:r>
      <w:r w:rsidR="00B16777">
        <w:rPr>
          <w:rFonts w:hint="eastAsia"/>
        </w:rPr>
        <w:t>丰度的硼酸——天然硼酸和富集硼酸，规定了其技术要求和试验方法，</w:t>
      </w:r>
      <w:r w:rsidR="00B16777" w:rsidRPr="00B16777">
        <w:rPr>
          <w:rFonts w:hint="eastAsia"/>
        </w:rPr>
        <w:t>填补国家标准《GB/T538-2018工业硼酸》关于</w:t>
      </w:r>
      <w:r w:rsidR="00B16777">
        <w:rPr>
          <w:rFonts w:hint="eastAsia"/>
        </w:rPr>
        <w:t>核电</w:t>
      </w:r>
      <w:r w:rsidR="00B16777" w:rsidRPr="00B16777">
        <w:rPr>
          <w:rFonts w:hint="eastAsia"/>
        </w:rPr>
        <w:t>这一细分行业的不足</w:t>
      </w:r>
      <w:r w:rsidR="00B16777">
        <w:rPr>
          <w:rFonts w:hint="eastAsia"/>
        </w:rPr>
        <w:t>。</w:t>
      </w:r>
    </w:p>
    <w:p w14:paraId="60F58BC7" w14:textId="75C4CEBE" w:rsidR="00F60B7D" w:rsidRDefault="00161CD2" w:rsidP="00FB6407">
      <w:r>
        <w:rPr>
          <w:rFonts w:hint="eastAsia"/>
        </w:rPr>
        <w:t>3</w:t>
      </w:r>
      <w:r w:rsidR="007B24E2">
        <w:rPr>
          <w:rFonts w:hint="eastAsia"/>
        </w:rPr>
        <w:t>、</w:t>
      </w:r>
      <w:r w:rsidRPr="00161CD2">
        <w:rPr>
          <w:rFonts w:hint="eastAsia"/>
        </w:rPr>
        <w:t>发展趋势</w:t>
      </w:r>
    </w:p>
    <w:p w14:paraId="6C7B13DC" w14:textId="1B856799" w:rsidR="00B16777" w:rsidRPr="00B16777" w:rsidRDefault="00B16777" w:rsidP="00B16777">
      <w:r>
        <w:rPr>
          <w:rFonts w:hint="eastAsia"/>
        </w:rPr>
        <w:t xml:space="preserve">   本标准的相关要求，</w:t>
      </w:r>
      <w:r w:rsidR="00D9515D">
        <w:rPr>
          <w:rFonts w:hint="eastAsia"/>
        </w:rPr>
        <w:t>具有普遍适用性，已在国内EPR机组</w:t>
      </w:r>
      <w:r w:rsidRPr="00B16777">
        <w:rPr>
          <w:rFonts w:hint="eastAsia"/>
        </w:rPr>
        <w:t>，</w:t>
      </w:r>
      <w:r w:rsidR="004A1563">
        <w:rPr>
          <w:rFonts w:hint="eastAsia"/>
        </w:rPr>
        <w:t>CPR1000机组</w:t>
      </w:r>
      <w:r w:rsidR="00D9515D">
        <w:rPr>
          <w:rFonts w:hint="eastAsia"/>
        </w:rPr>
        <w:t>得到广泛应用，</w:t>
      </w:r>
      <w:r w:rsidR="004A2458">
        <w:rPr>
          <w:rFonts w:hint="eastAsia"/>
        </w:rPr>
        <w:t>具有很强的使用价值。</w:t>
      </w:r>
    </w:p>
    <w:p w14:paraId="6F8BA61A" w14:textId="4A075EC3" w:rsidR="00F60B7D" w:rsidRPr="004A1563" w:rsidRDefault="00F60B7D" w:rsidP="00FB6407"/>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32A5B88E" w:rsidR="00F60B7D" w:rsidRDefault="00CB603C" w:rsidP="007B24E2">
      <w:pPr>
        <w:ind w:firstLineChars="150" w:firstLine="360"/>
      </w:pPr>
      <w:r w:rsidRPr="007B24E2">
        <w:rPr>
          <w:rFonts w:hint="eastAsia"/>
        </w:rPr>
        <w:t>本标准</w:t>
      </w:r>
      <w:r w:rsidR="007B24E2">
        <w:rPr>
          <w:rFonts w:hint="eastAsia"/>
        </w:rPr>
        <w:t>是针对</w:t>
      </w:r>
      <w:r w:rsidR="007B24E2" w:rsidRPr="007B24E2">
        <w:rPr>
          <w:rFonts w:hint="eastAsia"/>
        </w:rPr>
        <w:t>压水核电厂用硼酸的技术指标和检测方法</w:t>
      </w:r>
      <w:r w:rsidR="007B24E2">
        <w:rPr>
          <w:rFonts w:hint="eastAsia"/>
        </w:rPr>
        <w:t>的规范，</w:t>
      </w:r>
      <w:r w:rsidRPr="007B24E2">
        <w:rPr>
          <w:rFonts w:hint="eastAsia"/>
        </w:rPr>
        <w:t>与现行相关法律、法规、规章及相关标准协调一致。</w:t>
      </w:r>
    </w:p>
    <w:p w14:paraId="390EE7A3" w14:textId="77777777" w:rsidR="007B24E2" w:rsidRPr="007B24E2" w:rsidRDefault="007B24E2" w:rsidP="007B24E2">
      <w:pPr>
        <w:ind w:firstLineChars="150" w:firstLine="360"/>
      </w:pP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1AA5DFF4" w:rsidR="00A56356" w:rsidRDefault="00A56356" w:rsidP="007B24E2">
      <w:pPr>
        <w:ind w:firstLineChars="250" w:firstLine="600"/>
      </w:pPr>
      <w:r w:rsidRPr="007B24E2">
        <w:rPr>
          <w:rFonts w:hint="eastAsia"/>
        </w:rPr>
        <w:t>无</w:t>
      </w:r>
      <w:r>
        <w:rPr>
          <w:rFonts w:hint="eastAsia"/>
        </w:rPr>
        <w:t>。</w:t>
      </w:r>
    </w:p>
    <w:p w14:paraId="3629B36E" w14:textId="77777777" w:rsidR="00A740E0" w:rsidRPr="007B24E2" w:rsidRDefault="00A740E0" w:rsidP="00F60B7D"/>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7B24E2">
      <w:pPr>
        <w:ind w:firstLineChars="200" w:firstLine="480"/>
      </w:pPr>
      <w:r w:rsidRPr="00A56356">
        <w:rPr>
          <w:rFonts w:hint="eastAsia"/>
        </w:rPr>
        <w:t>建议本标准的性质为团体标准。</w:t>
      </w:r>
    </w:p>
    <w:p w14:paraId="5155893C" w14:textId="77777777" w:rsidR="00A56356" w:rsidRPr="00E0783F" w:rsidRDefault="00A56356" w:rsidP="00F60B7D">
      <w:pPr>
        <w:rPr>
          <w:i/>
        </w:rPr>
      </w:pP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5008B339" w14:textId="53C294BA" w:rsidR="00F60B7D" w:rsidRPr="007B24E2" w:rsidRDefault="00F60B7D" w:rsidP="007B24E2">
      <w:pPr>
        <w:ind w:firstLineChars="200" w:firstLine="480"/>
      </w:pPr>
      <w:r w:rsidRPr="007B24E2">
        <w:rPr>
          <w:rFonts w:hint="eastAsia"/>
        </w:rPr>
        <w:t>标准发布后，</w:t>
      </w:r>
      <w:r w:rsidR="007B24E2">
        <w:rPr>
          <w:rFonts w:hint="eastAsia"/>
        </w:rPr>
        <w:t>台山核电合营有限公司</w:t>
      </w:r>
      <w:r w:rsidRPr="007B24E2">
        <w:rPr>
          <w:rFonts w:hint="eastAsia"/>
        </w:rPr>
        <w:t>将配合中国核能行业协会组织行业召开标准宣贯会，开展培训活动，促进该标准更好的贯彻实施。</w:t>
      </w:r>
    </w:p>
    <w:p w14:paraId="291CFB43" w14:textId="77777777" w:rsidR="00A740E0" w:rsidRPr="00F60B7D" w:rsidRDefault="00A740E0" w:rsidP="00F60B7D">
      <w:pPr>
        <w:rPr>
          <w:i/>
        </w:rPr>
      </w:pP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0A41B719" w:rsidR="00F60B7D" w:rsidRPr="007B24E2" w:rsidRDefault="007B24E2" w:rsidP="007B24E2">
      <w:pPr>
        <w:ind w:firstLineChars="350" w:firstLine="840"/>
      </w:pPr>
      <w:r w:rsidRPr="007B24E2">
        <w:rPr>
          <w:rFonts w:hint="eastAsia"/>
        </w:rPr>
        <w:lastRenderedPageBreak/>
        <w:t>无</w:t>
      </w:r>
      <w:r>
        <w:rPr>
          <w:rFonts w:hint="eastAsia"/>
        </w:rPr>
        <w:t>。</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67E42621" w:rsidR="00F60B7D" w:rsidRPr="004A1563" w:rsidRDefault="007B24E2" w:rsidP="004A1563">
      <w:pPr>
        <w:ind w:firstLineChars="350" w:firstLine="840"/>
      </w:pPr>
      <w:r w:rsidRPr="007B24E2">
        <w:rPr>
          <w:rFonts w:hint="eastAsia"/>
        </w:rPr>
        <w:t>无</w:t>
      </w:r>
      <w:r>
        <w:rPr>
          <w:rFonts w:hint="eastAsia"/>
        </w:rPr>
        <w:t>。</w:t>
      </w:r>
    </w:p>
    <w:sectPr w:rsidR="00F60B7D" w:rsidRPr="004A15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8F1BE0" w14:textId="77777777" w:rsidR="009E3C14" w:rsidRDefault="009E3C14" w:rsidP="008C00F6">
      <w:pPr>
        <w:spacing w:line="240" w:lineRule="auto"/>
      </w:pPr>
      <w:r>
        <w:separator/>
      </w:r>
    </w:p>
  </w:endnote>
  <w:endnote w:type="continuationSeparator" w:id="0">
    <w:p w14:paraId="0C5B27EC" w14:textId="77777777" w:rsidR="009E3C14" w:rsidRDefault="009E3C14" w:rsidP="008C00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angSong">
    <w:altName w:val="仿宋"/>
    <w:panose1 w:val="00000000000000000000"/>
    <w:charset w:val="00"/>
    <w:family w:val="swiss"/>
    <w:notTrueType/>
    <w:pitch w:val="default"/>
    <w:sig w:usb0="00000003" w:usb1="080E0000" w:usb2="00000010" w:usb3="00000000" w:csb0="00040001" w:csb1="00000000"/>
  </w:font>
  <w:font w:name="等线 Light">
    <w:altName w:val="宋体"/>
    <w:panose1 w:val="00000000000000000000"/>
    <w:charset w:val="86"/>
    <w:family w:val="roman"/>
    <w:notTrueType/>
    <w:pitch w:val="default"/>
  </w:font>
  <w:font w:name="等线">
    <w:altName w:val="Arial Unicode MS"/>
    <w:charset w:val="86"/>
    <w:family w:val="auto"/>
    <w:pitch w:val="default"/>
    <w:sig w:usb0="00000000" w:usb1="00000000"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C0E92" w14:textId="77777777" w:rsidR="009E3C14" w:rsidRDefault="009E3C14" w:rsidP="008C00F6">
      <w:pPr>
        <w:spacing w:line="240" w:lineRule="auto"/>
      </w:pPr>
      <w:r>
        <w:separator/>
      </w:r>
    </w:p>
  </w:footnote>
  <w:footnote w:type="continuationSeparator" w:id="0">
    <w:p w14:paraId="2CAB3480" w14:textId="77777777" w:rsidR="009E3C14" w:rsidRDefault="009E3C14" w:rsidP="008C00F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165B2"/>
    <w:multiLevelType w:val="hybridMultilevel"/>
    <w:tmpl w:val="47CCC01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550D269A"/>
    <w:multiLevelType w:val="hybridMultilevel"/>
    <w:tmpl w:val="5DD2A2E4"/>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nsid w:val="5A6B7304"/>
    <w:multiLevelType w:val="hybridMultilevel"/>
    <w:tmpl w:val="7F7417B4"/>
    <w:lvl w:ilvl="0" w:tplc="D91EE540">
      <w:start w:val="1"/>
      <w:numFmt w:val="bullet"/>
      <w:lvlText w:val=""/>
      <w:lvlJc w:val="left"/>
      <w:pPr>
        <w:tabs>
          <w:tab w:val="num" w:pos="720"/>
        </w:tabs>
        <w:ind w:left="720" w:hanging="360"/>
      </w:pPr>
      <w:rPr>
        <w:rFonts w:ascii="Wingdings" w:hAnsi="Wingdings" w:hint="default"/>
      </w:rPr>
    </w:lvl>
    <w:lvl w:ilvl="1" w:tplc="5FA49D2C" w:tentative="1">
      <w:start w:val="1"/>
      <w:numFmt w:val="bullet"/>
      <w:lvlText w:val=""/>
      <w:lvlJc w:val="left"/>
      <w:pPr>
        <w:tabs>
          <w:tab w:val="num" w:pos="1440"/>
        </w:tabs>
        <w:ind w:left="1440" w:hanging="360"/>
      </w:pPr>
      <w:rPr>
        <w:rFonts w:ascii="Wingdings" w:hAnsi="Wingdings" w:hint="default"/>
      </w:rPr>
    </w:lvl>
    <w:lvl w:ilvl="2" w:tplc="0F4C4000" w:tentative="1">
      <w:start w:val="1"/>
      <w:numFmt w:val="bullet"/>
      <w:lvlText w:val=""/>
      <w:lvlJc w:val="left"/>
      <w:pPr>
        <w:tabs>
          <w:tab w:val="num" w:pos="2160"/>
        </w:tabs>
        <w:ind w:left="2160" w:hanging="360"/>
      </w:pPr>
      <w:rPr>
        <w:rFonts w:ascii="Wingdings" w:hAnsi="Wingdings" w:hint="default"/>
      </w:rPr>
    </w:lvl>
    <w:lvl w:ilvl="3" w:tplc="B34CF352" w:tentative="1">
      <w:start w:val="1"/>
      <w:numFmt w:val="bullet"/>
      <w:lvlText w:val=""/>
      <w:lvlJc w:val="left"/>
      <w:pPr>
        <w:tabs>
          <w:tab w:val="num" w:pos="2880"/>
        </w:tabs>
        <w:ind w:left="2880" w:hanging="360"/>
      </w:pPr>
      <w:rPr>
        <w:rFonts w:ascii="Wingdings" w:hAnsi="Wingdings" w:hint="default"/>
      </w:rPr>
    </w:lvl>
    <w:lvl w:ilvl="4" w:tplc="46187C40" w:tentative="1">
      <w:start w:val="1"/>
      <w:numFmt w:val="bullet"/>
      <w:lvlText w:val=""/>
      <w:lvlJc w:val="left"/>
      <w:pPr>
        <w:tabs>
          <w:tab w:val="num" w:pos="3600"/>
        </w:tabs>
        <w:ind w:left="3600" w:hanging="360"/>
      </w:pPr>
      <w:rPr>
        <w:rFonts w:ascii="Wingdings" w:hAnsi="Wingdings" w:hint="default"/>
      </w:rPr>
    </w:lvl>
    <w:lvl w:ilvl="5" w:tplc="1ECCBD24" w:tentative="1">
      <w:start w:val="1"/>
      <w:numFmt w:val="bullet"/>
      <w:lvlText w:val=""/>
      <w:lvlJc w:val="left"/>
      <w:pPr>
        <w:tabs>
          <w:tab w:val="num" w:pos="4320"/>
        </w:tabs>
        <w:ind w:left="4320" w:hanging="360"/>
      </w:pPr>
      <w:rPr>
        <w:rFonts w:ascii="Wingdings" w:hAnsi="Wingdings" w:hint="default"/>
      </w:rPr>
    </w:lvl>
    <w:lvl w:ilvl="6" w:tplc="932A1EC0" w:tentative="1">
      <w:start w:val="1"/>
      <w:numFmt w:val="bullet"/>
      <w:lvlText w:val=""/>
      <w:lvlJc w:val="left"/>
      <w:pPr>
        <w:tabs>
          <w:tab w:val="num" w:pos="5040"/>
        </w:tabs>
        <w:ind w:left="5040" w:hanging="360"/>
      </w:pPr>
      <w:rPr>
        <w:rFonts w:ascii="Wingdings" w:hAnsi="Wingdings" w:hint="default"/>
      </w:rPr>
    </w:lvl>
    <w:lvl w:ilvl="7" w:tplc="0480FB6C" w:tentative="1">
      <w:start w:val="1"/>
      <w:numFmt w:val="bullet"/>
      <w:lvlText w:val=""/>
      <w:lvlJc w:val="left"/>
      <w:pPr>
        <w:tabs>
          <w:tab w:val="num" w:pos="5760"/>
        </w:tabs>
        <w:ind w:left="5760" w:hanging="360"/>
      </w:pPr>
      <w:rPr>
        <w:rFonts w:ascii="Wingdings" w:hAnsi="Wingdings" w:hint="default"/>
      </w:rPr>
    </w:lvl>
    <w:lvl w:ilvl="8" w:tplc="1416FDEE" w:tentative="1">
      <w:start w:val="1"/>
      <w:numFmt w:val="bullet"/>
      <w:lvlText w:val=""/>
      <w:lvlJc w:val="left"/>
      <w:pPr>
        <w:tabs>
          <w:tab w:val="num" w:pos="6480"/>
        </w:tabs>
        <w:ind w:left="6480" w:hanging="360"/>
      </w:pPr>
      <w:rPr>
        <w:rFonts w:ascii="Wingdings" w:hAnsi="Wingdings" w:hint="default"/>
      </w:rPr>
    </w:lvl>
  </w:abstractNum>
  <w:abstractNum w:abstractNumId="3">
    <w:nsid w:val="7C273E4C"/>
    <w:multiLevelType w:val="hybridMultilevel"/>
    <w:tmpl w:val="4B30D726"/>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4736B"/>
    <w:rsid w:val="0006457C"/>
    <w:rsid w:val="00080AAC"/>
    <w:rsid w:val="000C204E"/>
    <w:rsid w:val="00101ECF"/>
    <w:rsid w:val="00113A0A"/>
    <w:rsid w:val="00132C00"/>
    <w:rsid w:val="00161CD2"/>
    <w:rsid w:val="001C6C27"/>
    <w:rsid w:val="0024244C"/>
    <w:rsid w:val="00250E2E"/>
    <w:rsid w:val="00285F39"/>
    <w:rsid w:val="002B0E8B"/>
    <w:rsid w:val="002D4407"/>
    <w:rsid w:val="002D47B9"/>
    <w:rsid w:val="002E1F35"/>
    <w:rsid w:val="00364EBC"/>
    <w:rsid w:val="003907D3"/>
    <w:rsid w:val="004235E1"/>
    <w:rsid w:val="004656F6"/>
    <w:rsid w:val="004A1563"/>
    <w:rsid w:val="004A2458"/>
    <w:rsid w:val="004C56FB"/>
    <w:rsid w:val="004E21CE"/>
    <w:rsid w:val="004F06D1"/>
    <w:rsid w:val="00516EEB"/>
    <w:rsid w:val="00520FE0"/>
    <w:rsid w:val="00535FF5"/>
    <w:rsid w:val="005459E9"/>
    <w:rsid w:val="00597AEB"/>
    <w:rsid w:val="0061070A"/>
    <w:rsid w:val="006169B2"/>
    <w:rsid w:val="00653499"/>
    <w:rsid w:val="006633BA"/>
    <w:rsid w:val="00690505"/>
    <w:rsid w:val="006A6B56"/>
    <w:rsid w:val="006D636E"/>
    <w:rsid w:val="006E0F94"/>
    <w:rsid w:val="0070047E"/>
    <w:rsid w:val="007542F7"/>
    <w:rsid w:val="00764E9E"/>
    <w:rsid w:val="007A2731"/>
    <w:rsid w:val="007B24E2"/>
    <w:rsid w:val="007D5AEF"/>
    <w:rsid w:val="00866989"/>
    <w:rsid w:val="008673D6"/>
    <w:rsid w:val="008B739E"/>
    <w:rsid w:val="008C00F6"/>
    <w:rsid w:val="008F0708"/>
    <w:rsid w:val="00945E9B"/>
    <w:rsid w:val="00990473"/>
    <w:rsid w:val="009A1342"/>
    <w:rsid w:val="009B7184"/>
    <w:rsid w:val="009D0029"/>
    <w:rsid w:val="009E3C14"/>
    <w:rsid w:val="00A02FEB"/>
    <w:rsid w:val="00A33BF8"/>
    <w:rsid w:val="00A56356"/>
    <w:rsid w:val="00A740E0"/>
    <w:rsid w:val="00A937FE"/>
    <w:rsid w:val="00AB5F92"/>
    <w:rsid w:val="00AC1E52"/>
    <w:rsid w:val="00AE09FE"/>
    <w:rsid w:val="00AE1F12"/>
    <w:rsid w:val="00B16777"/>
    <w:rsid w:val="00B24A56"/>
    <w:rsid w:val="00BA2096"/>
    <w:rsid w:val="00BA7036"/>
    <w:rsid w:val="00BD5FA3"/>
    <w:rsid w:val="00BF7E2C"/>
    <w:rsid w:val="00C34F82"/>
    <w:rsid w:val="00C408FF"/>
    <w:rsid w:val="00C478E3"/>
    <w:rsid w:val="00C779FD"/>
    <w:rsid w:val="00CA625F"/>
    <w:rsid w:val="00CB603C"/>
    <w:rsid w:val="00CE0378"/>
    <w:rsid w:val="00CF6183"/>
    <w:rsid w:val="00D9515D"/>
    <w:rsid w:val="00DC29B1"/>
    <w:rsid w:val="00DF6A4F"/>
    <w:rsid w:val="00E0783F"/>
    <w:rsid w:val="00E10CD6"/>
    <w:rsid w:val="00E367FD"/>
    <w:rsid w:val="00E534C3"/>
    <w:rsid w:val="00F352B9"/>
    <w:rsid w:val="00F5651C"/>
    <w:rsid w:val="00F60B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customStyle="1" w:styleId="Default">
    <w:name w:val="Default"/>
    <w:rsid w:val="008673D6"/>
    <w:pPr>
      <w:widowControl w:val="0"/>
      <w:autoSpaceDE w:val="0"/>
      <w:autoSpaceDN w:val="0"/>
      <w:adjustRightInd w:val="0"/>
      <w:spacing w:line="240" w:lineRule="auto"/>
    </w:pPr>
    <w:rPr>
      <w:rFonts w:ascii="FangSong" w:hAnsi="FangSong" w:cs="FangSong"/>
      <w:color w:val="000000"/>
      <w:kern w:val="0"/>
    </w:rPr>
  </w:style>
  <w:style w:type="paragraph" w:styleId="a4">
    <w:name w:val="Normal (Web)"/>
    <w:basedOn w:val="a"/>
    <w:uiPriority w:val="99"/>
    <w:semiHidden/>
    <w:unhideWhenUsed/>
    <w:rsid w:val="005459E9"/>
    <w:rPr>
      <w:rFonts w:ascii="Times New Roman" w:hAnsi="Times New Roman" w:cs="Times New Roman"/>
    </w:rPr>
  </w:style>
  <w:style w:type="table" w:styleId="a5">
    <w:name w:val="Table Grid"/>
    <w:basedOn w:val="a1"/>
    <w:uiPriority w:val="39"/>
    <w:rsid w:val="00BF7E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
    <w:uiPriority w:val="99"/>
    <w:unhideWhenUsed/>
    <w:rsid w:val="008C00F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6"/>
    <w:uiPriority w:val="99"/>
    <w:rsid w:val="008C00F6"/>
    <w:rPr>
      <w:sz w:val="18"/>
      <w:szCs w:val="18"/>
    </w:rPr>
  </w:style>
  <w:style w:type="paragraph" w:styleId="a7">
    <w:name w:val="footer"/>
    <w:basedOn w:val="a"/>
    <w:link w:val="Char0"/>
    <w:uiPriority w:val="99"/>
    <w:unhideWhenUsed/>
    <w:rsid w:val="008C00F6"/>
    <w:pPr>
      <w:tabs>
        <w:tab w:val="center" w:pos="4153"/>
        <w:tab w:val="right" w:pos="8306"/>
      </w:tabs>
      <w:snapToGrid w:val="0"/>
      <w:spacing w:line="240" w:lineRule="auto"/>
    </w:pPr>
    <w:rPr>
      <w:sz w:val="18"/>
      <w:szCs w:val="18"/>
    </w:rPr>
  </w:style>
  <w:style w:type="character" w:customStyle="1" w:styleId="Char0">
    <w:name w:val="页脚 Char"/>
    <w:basedOn w:val="a0"/>
    <w:link w:val="a7"/>
    <w:uiPriority w:val="99"/>
    <w:rsid w:val="008C00F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customStyle="1" w:styleId="Default">
    <w:name w:val="Default"/>
    <w:rsid w:val="008673D6"/>
    <w:pPr>
      <w:widowControl w:val="0"/>
      <w:autoSpaceDE w:val="0"/>
      <w:autoSpaceDN w:val="0"/>
      <w:adjustRightInd w:val="0"/>
      <w:spacing w:line="240" w:lineRule="auto"/>
    </w:pPr>
    <w:rPr>
      <w:rFonts w:ascii="FangSong" w:hAnsi="FangSong" w:cs="FangSong"/>
      <w:color w:val="000000"/>
      <w:kern w:val="0"/>
    </w:rPr>
  </w:style>
  <w:style w:type="paragraph" w:styleId="a4">
    <w:name w:val="Normal (Web)"/>
    <w:basedOn w:val="a"/>
    <w:uiPriority w:val="99"/>
    <w:semiHidden/>
    <w:unhideWhenUsed/>
    <w:rsid w:val="005459E9"/>
    <w:rPr>
      <w:rFonts w:ascii="Times New Roman" w:hAnsi="Times New Roman" w:cs="Times New Roman"/>
    </w:rPr>
  </w:style>
  <w:style w:type="table" w:styleId="a5">
    <w:name w:val="Table Grid"/>
    <w:basedOn w:val="a1"/>
    <w:uiPriority w:val="39"/>
    <w:rsid w:val="00BF7E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
    <w:uiPriority w:val="99"/>
    <w:unhideWhenUsed/>
    <w:rsid w:val="008C00F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6"/>
    <w:uiPriority w:val="99"/>
    <w:rsid w:val="008C00F6"/>
    <w:rPr>
      <w:sz w:val="18"/>
      <w:szCs w:val="18"/>
    </w:rPr>
  </w:style>
  <w:style w:type="paragraph" w:styleId="a7">
    <w:name w:val="footer"/>
    <w:basedOn w:val="a"/>
    <w:link w:val="Char0"/>
    <w:uiPriority w:val="99"/>
    <w:unhideWhenUsed/>
    <w:rsid w:val="008C00F6"/>
    <w:pPr>
      <w:tabs>
        <w:tab w:val="center" w:pos="4153"/>
        <w:tab w:val="right" w:pos="8306"/>
      </w:tabs>
      <w:snapToGrid w:val="0"/>
      <w:spacing w:line="240" w:lineRule="auto"/>
    </w:pPr>
    <w:rPr>
      <w:sz w:val="18"/>
      <w:szCs w:val="18"/>
    </w:rPr>
  </w:style>
  <w:style w:type="character" w:customStyle="1" w:styleId="Char0">
    <w:name w:val="页脚 Char"/>
    <w:basedOn w:val="a0"/>
    <w:link w:val="a7"/>
    <w:uiPriority w:val="99"/>
    <w:rsid w:val="008C00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03779">
      <w:bodyDiv w:val="1"/>
      <w:marLeft w:val="0"/>
      <w:marRight w:val="0"/>
      <w:marTop w:val="0"/>
      <w:marBottom w:val="0"/>
      <w:divBdr>
        <w:top w:val="none" w:sz="0" w:space="0" w:color="auto"/>
        <w:left w:val="none" w:sz="0" w:space="0" w:color="auto"/>
        <w:bottom w:val="none" w:sz="0" w:space="0" w:color="auto"/>
        <w:right w:val="none" w:sz="0" w:space="0" w:color="auto"/>
      </w:divBdr>
    </w:div>
    <w:div w:id="947011053">
      <w:bodyDiv w:val="1"/>
      <w:marLeft w:val="0"/>
      <w:marRight w:val="0"/>
      <w:marTop w:val="0"/>
      <w:marBottom w:val="0"/>
      <w:divBdr>
        <w:top w:val="none" w:sz="0" w:space="0" w:color="auto"/>
        <w:left w:val="none" w:sz="0" w:space="0" w:color="auto"/>
        <w:bottom w:val="none" w:sz="0" w:space="0" w:color="auto"/>
        <w:right w:val="none" w:sz="0" w:space="0" w:color="auto"/>
      </w:divBdr>
      <w:divsChild>
        <w:div w:id="1495759595">
          <w:marLeft w:val="446"/>
          <w:marRight w:val="0"/>
          <w:marTop w:val="0"/>
          <w:marBottom w:val="0"/>
          <w:divBdr>
            <w:top w:val="none" w:sz="0" w:space="0" w:color="auto"/>
            <w:left w:val="none" w:sz="0" w:space="0" w:color="auto"/>
            <w:bottom w:val="none" w:sz="0" w:space="0" w:color="auto"/>
            <w:right w:val="none" w:sz="0" w:space="0" w:color="auto"/>
          </w:divBdr>
        </w:div>
      </w:divsChild>
    </w:div>
    <w:div w:id="1585532329">
      <w:bodyDiv w:val="1"/>
      <w:marLeft w:val="0"/>
      <w:marRight w:val="0"/>
      <w:marTop w:val="0"/>
      <w:marBottom w:val="0"/>
      <w:divBdr>
        <w:top w:val="none" w:sz="0" w:space="0" w:color="auto"/>
        <w:left w:val="none" w:sz="0" w:space="0" w:color="auto"/>
        <w:bottom w:val="none" w:sz="0" w:space="0" w:color="auto"/>
        <w:right w:val="none" w:sz="0" w:space="0" w:color="auto"/>
      </w:divBdr>
      <w:divsChild>
        <w:div w:id="1847818885">
          <w:marLeft w:val="446"/>
          <w:marRight w:val="0"/>
          <w:marTop w:val="0"/>
          <w:marBottom w:val="0"/>
          <w:divBdr>
            <w:top w:val="none" w:sz="0" w:space="0" w:color="auto"/>
            <w:left w:val="none" w:sz="0" w:space="0" w:color="auto"/>
            <w:bottom w:val="none" w:sz="0" w:space="0" w:color="auto"/>
            <w:right w:val="none" w:sz="0" w:space="0" w:color="auto"/>
          </w:divBdr>
        </w:div>
      </w:divsChild>
    </w:div>
    <w:div w:id="1645236518">
      <w:bodyDiv w:val="1"/>
      <w:marLeft w:val="0"/>
      <w:marRight w:val="0"/>
      <w:marTop w:val="0"/>
      <w:marBottom w:val="0"/>
      <w:divBdr>
        <w:top w:val="none" w:sz="0" w:space="0" w:color="auto"/>
        <w:left w:val="none" w:sz="0" w:space="0" w:color="auto"/>
        <w:bottom w:val="none" w:sz="0" w:space="0" w:color="auto"/>
        <w:right w:val="none" w:sz="0" w:space="0" w:color="auto"/>
      </w:divBdr>
    </w:div>
    <w:div w:id="1851871104">
      <w:bodyDiv w:val="1"/>
      <w:marLeft w:val="0"/>
      <w:marRight w:val="0"/>
      <w:marTop w:val="0"/>
      <w:marBottom w:val="0"/>
      <w:divBdr>
        <w:top w:val="none" w:sz="0" w:space="0" w:color="auto"/>
        <w:left w:val="none" w:sz="0" w:space="0" w:color="auto"/>
        <w:bottom w:val="none" w:sz="0" w:space="0" w:color="auto"/>
        <w:right w:val="none" w:sz="0" w:space="0" w:color="auto"/>
      </w:divBdr>
    </w:div>
    <w:div w:id="194249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455</Words>
  <Characters>2596</Characters>
  <Application>Microsoft Office Word</Application>
  <DocSecurity>0</DocSecurity>
  <Lines>21</Lines>
  <Paragraphs>6</Paragraphs>
  <ScaleCrop>false</ScaleCrop>
  <Company/>
  <LinksUpToDate>false</LinksUpToDate>
  <CharactersWithSpaces>3045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王炫</dc:creator>
  <cp:lastModifiedBy>P130118</cp:lastModifiedBy>
  <cp:revision>3</cp:revision>
  <dcterms:created xsi:type="dcterms:W3CDTF">2022-05-10T02:48:00Z</dcterms:created>
  <dcterms:modified xsi:type="dcterms:W3CDTF">2022-05-10T02:49:00Z</dcterms:modified>
</cp:coreProperties>
</file>