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FFFC6" w14:textId="77777777" w:rsidR="00AD05BC" w:rsidRDefault="003722A5">
      <w:pPr>
        <w:pBdr>
          <w:bottom w:val="single" w:sz="6" w:space="1" w:color="auto"/>
        </w:pBdr>
        <w:spacing w:before="312" w:after="312"/>
        <w:jc w:val="center"/>
        <w:rPr>
          <w:rFonts w:ascii="黑体" w:eastAsia="黑体" w:hAnsi="黑体"/>
          <w:sz w:val="72"/>
          <w:szCs w:val="52"/>
        </w:rPr>
      </w:pPr>
      <w:bookmarkStart w:id="0" w:name="_Toc10035439"/>
      <w:bookmarkStart w:id="1" w:name="_Toc10035339"/>
      <w:bookmarkStart w:id="2" w:name="_Toc10619677"/>
      <w:bookmarkStart w:id="3" w:name="_Toc9976465"/>
      <w:bookmarkStart w:id="4" w:name="_Toc10619897"/>
      <w:bookmarkStart w:id="5" w:name="_Toc9972908"/>
      <w:bookmarkStart w:id="6" w:name="_Toc10035784"/>
      <w:bookmarkStart w:id="7" w:name="_Toc10035395"/>
      <w:bookmarkStart w:id="8" w:name="_Toc10035911"/>
      <w:bookmarkStart w:id="9" w:name="_Toc9966034"/>
      <w:bookmarkStart w:id="10" w:name="_Toc9966061"/>
      <w:bookmarkStart w:id="11" w:name="_Toc10619870"/>
      <w:bookmarkStart w:id="12" w:name="_Toc9976332"/>
      <w:r>
        <w:rPr>
          <w:rFonts w:ascii="黑体" w:eastAsia="黑体" w:hAnsi="黑体" w:hint="eastAsia"/>
          <w:sz w:val="72"/>
          <w:szCs w:val="52"/>
        </w:rPr>
        <w:t xml:space="preserve">团 </w:t>
      </w:r>
      <w:r>
        <w:rPr>
          <w:rFonts w:ascii="黑体" w:eastAsia="黑体" w:hAnsi="黑体"/>
          <w:sz w:val="72"/>
          <w:szCs w:val="52"/>
        </w:rPr>
        <w:t xml:space="preserve">    </w:t>
      </w:r>
      <w:r>
        <w:rPr>
          <w:rFonts w:ascii="黑体" w:eastAsia="黑体" w:hAnsi="黑体" w:hint="eastAsia"/>
          <w:sz w:val="72"/>
          <w:szCs w:val="52"/>
        </w:rPr>
        <w:t xml:space="preserve">体 </w:t>
      </w:r>
      <w:r>
        <w:rPr>
          <w:rFonts w:ascii="黑体" w:eastAsia="黑体" w:hAnsi="黑体"/>
          <w:sz w:val="72"/>
          <w:szCs w:val="52"/>
        </w:rPr>
        <w:t xml:space="preserve">    </w:t>
      </w:r>
      <w:r>
        <w:rPr>
          <w:rFonts w:ascii="黑体" w:eastAsia="黑体" w:hAnsi="黑体" w:hint="eastAsia"/>
          <w:sz w:val="72"/>
          <w:szCs w:val="52"/>
        </w:rPr>
        <w:t xml:space="preserve">标 </w:t>
      </w:r>
      <w:r>
        <w:rPr>
          <w:rFonts w:ascii="黑体" w:eastAsia="黑体" w:hAnsi="黑体"/>
          <w:sz w:val="72"/>
          <w:szCs w:val="52"/>
        </w:rPr>
        <w:t xml:space="preserve">    </w:t>
      </w:r>
      <w:r>
        <w:rPr>
          <w:rFonts w:ascii="黑体" w:eastAsia="黑体" w:hAnsi="黑体" w:hint="eastAsia"/>
          <w:sz w:val="72"/>
          <w:szCs w:val="52"/>
        </w:rPr>
        <w:t>准</w:t>
      </w:r>
    </w:p>
    <w:p w14:paraId="78C43BA6" w14:textId="77777777" w:rsidR="00AD05BC" w:rsidRDefault="003722A5">
      <w:pPr>
        <w:pBdr>
          <w:bottom w:val="single" w:sz="6" w:space="1" w:color="auto"/>
        </w:pBdr>
        <w:wordWrap w:val="0"/>
        <w:jc w:val="right"/>
        <w:rPr>
          <w:rFonts w:ascii="宋体" w:hAnsi="宋体"/>
          <w:szCs w:val="21"/>
        </w:rPr>
      </w:pPr>
      <w:r>
        <w:rPr>
          <w:rFonts w:ascii="宋体" w:hAnsi="宋体" w:hint="eastAsia"/>
          <w:szCs w:val="21"/>
        </w:rPr>
        <w:t>T</w:t>
      </w:r>
      <w:r>
        <w:rPr>
          <w:rFonts w:ascii="宋体" w:hAnsi="宋体"/>
          <w:szCs w:val="21"/>
        </w:rPr>
        <w:t>/CNEA XXX-202X</w:t>
      </w:r>
    </w:p>
    <w:p w14:paraId="4B401CF1" w14:textId="77777777" w:rsidR="00AD05BC" w:rsidRPr="0081136F" w:rsidRDefault="00AD05BC">
      <w:pPr>
        <w:spacing w:before="312" w:after="312"/>
        <w:rPr>
          <w:rFonts w:ascii="黑体" w:eastAsia="黑体" w:hAnsi="黑体"/>
          <w:sz w:val="32"/>
          <w:szCs w:val="32"/>
        </w:rPr>
      </w:pPr>
    </w:p>
    <w:p w14:paraId="75A32C4E" w14:textId="77777777" w:rsidR="00AD05BC" w:rsidRDefault="003722A5">
      <w:pPr>
        <w:spacing w:before="312" w:after="312"/>
        <w:jc w:val="center"/>
        <w:rPr>
          <w:rFonts w:ascii="黑体" w:eastAsia="黑体" w:hAnsi="黑体"/>
          <w:sz w:val="32"/>
          <w:szCs w:val="32"/>
        </w:rPr>
      </w:pPr>
      <w:r>
        <w:rPr>
          <w:rFonts w:ascii="黑体" w:eastAsia="黑体" w:hAnsi="黑体" w:hint="eastAsia"/>
          <w:sz w:val="32"/>
          <w:szCs w:val="32"/>
        </w:rPr>
        <w:t>核电厂关键</w:t>
      </w:r>
      <w:r>
        <w:rPr>
          <w:rFonts w:ascii="黑体" w:eastAsia="黑体" w:hAnsi="黑体"/>
          <w:sz w:val="32"/>
          <w:szCs w:val="32"/>
        </w:rPr>
        <w:t>敏感设备管理</w:t>
      </w:r>
      <w:r>
        <w:rPr>
          <w:rFonts w:ascii="黑体" w:eastAsia="黑体" w:hAnsi="黑体" w:hint="eastAsia"/>
          <w:sz w:val="32"/>
          <w:szCs w:val="32"/>
        </w:rPr>
        <w:t>指南</w:t>
      </w:r>
    </w:p>
    <w:p w14:paraId="0FE7959D" w14:textId="77777777" w:rsidR="00AD05BC" w:rsidRDefault="003722A5">
      <w:pPr>
        <w:spacing w:before="312" w:after="312"/>
        <w:jc w:val="center"/>
        <w:rPr>
          <w:sz w:val="32"/>
          <w:szCs w:val="32"/>
        </w:rPr>
      </w:pPr>
      <w:r>
        <w:rPr>
          <w:rFonts w:hint="eastAsia"/>
          <w:sz w:val="32"/>
          <w:szCs w:val="32"/>
        </w:rPr>
        <w:t>Guideline</w:t>
      </w:r>
      <w:r>
        <w:rPr>
          <w:sz w:val="32"/>
          <w:szCs w:val="32"/>
        </w:rPr>
        <w:t xml:space="preserve"> for Single Point Vulnerability Equipment of Nuclear Power Plant</w:t>
      </w:r>
    </w:p>
    <w:p w14:paraId="42636374" w14:textId="77777777" w:rsidR="00AD05BC" w:rsidRDefault="003722A5">
      <w:pPr>
        <w:spacing w:before="312" w:after="312"/>
        <w:jc w:val="center"/>
        <w:rPr>
          <w:b/>
          <w:sz w:val="28"/>
        </w:rPr>
      </w:pPr>
      <w:r>
        <w:rPr>
          <w:rFonts w:hint="eastAsia"/>
          <w:b/>
          <w:sz w:val="28"/>
        </w:rPr>
        <w:t>（征求意见稿）</w:t>
      </w:r>
    </w:p>
    <w:p w14:paraId="79EB348D" w14:textId="77777777" w:rsidR="00AD05BC" w:rsidRDefault="00AD05BC">
      <w:pPr>
        <w:spacing w:before="312" w:after="312"/>
        <w:jc w:val="center"/>
      </w:pPr>
    </w:p>
    <w:p w14:paraId="4F4BF624" w14:textId="77777777" w:rsidR="00AD05BC" w:rsidRDefault="00AD05BC">
      <w:pPr>
        <w:pBdr>
          <w:bottom w:val="single" w:sz="6" w:space="1" w:color="auto"/>
        </w:pBdr>
        <w:spacing w:before="312" w:after="312"/>
        <w:jc w:val="center"/>
      </w:pPr>
    </w:p>
    <w:p w14:paraId="302E92BA" w14:textId="77777777" w:rsidR="00AD05BC" w:rsidRDefault="00AD05BC">
      <w:pPr>
        <w:pBdr>
          <w:bottom w:val="single" w:sz="6" w:space="1" w:color="auto"/>
        </w:pBdr>
        <w:spacing w:before="312" w:after="312"/>
        <w:jc w:val="center"/>
      </w:pPr>
    </w:p>
    <w:p w14:paraId="05BFC6A3" w14:textId="77777777" w:rsidR="00AD05BC" w:rsidRDefault="00AD05BC">
      <w:pPr>
        <w:pBdr>
          <w:bottom w:val="single" w:sz="6" w:space="1" w:color="auto"/>
        </w:pBdr>
        <w:spacing w:before="312" w:after="312"/>
      </w:pPr>
    </w:p>
    <w:p w14:paraId="2933FF42" w14:textId="77777777" w:rsidR="00AD05BC" w:rsidRDefault="00AD05BC">
      <w:pPr>
        <w:pBdr>
          <w:bottom w:val="single" w:sz="6" w:space="1" w:color="auto"/>
        </w:pBdr>
        <w:spacing w:before="312" w:after="312"/>
        <w:jc w:val="center"/>
      </w:pPr>
    </w:p>
    <w:p w14:paraId="4AD4489D" w14:textId="77777777" w:rsidR="00AD05BC" w:rsidRDefault="00AD05BC">
      <w:pPr>
        <w:pBdr>
          <w:bottom w:val="single" w:sz="6" w:space="1" w:color="auto"/>
        </w:pBdr>
        <w:spacing w:before="312" w:after="312"/>
      </w:pPr>
    </w:p>
    <w:p w14:paraId="4CF28D5F" w14:textId="17FC50B2" w:rsidR="00AD05BC" w:rsidRDefault="003722A5">
      <w:pPr>
        <w:pBdr>
          <w:bottom w:val="single" w:sz="6" w:space="1" w:color="auto"/>
        </w:pBdr>
        <w:spacing w:before="312" w:after="312"/>
        <w:jc w:val="left"/>
      </w:pPr>
      <w:r>
        <w:t>X</w:t>
      </w:r>
      <w:r>
        <w:rPr>
          <w:rFonts w:hint="eastAsia"/>
        </w:rPr>
        <w:t>XXX-XX-XX</w:t>
      </w:r>
      <w:r>
        <w:rPr>
          <w:rFonts w:hint="eastAsia"/>
        </w:rPr>
        <w:t>发布</w:t>
      </w:r>
      <w:r>
        <w:rPr>
          <w:rFonts w:hint="eastAsia"/>
        </w:rPr>
        <w:t xml:space="preserve">                                            </w:t>
      </w:r>
      <w:r>
        <w:t>X</w:t>
      </w:r>
      <w:r>
        <w:rPr>
          <w:rFonts w:hint="eastAsia"/>
        </w:rPr>
        <w:t>XXX-XX-XX</w:t>
      </w:r>
      <w:r>
        <w:rPr>
          <w:rFonts w:hint="eastAsia"/>
        </w:rPr>
        <w:t>实施</w:t>
      </w:r>
    </w:p>
    <w:p w14:paraId="45B07B87" w14:textId="77777777" w:rsidR="0081136F" w:rsidRDefault="0081136F">
      <w:pPr>
        <w:pBdr>
          <w:bottom w:val="single" w:sz="6" w:space="1" w:color="auto"/>
        </w:pBdr>
        <w:spacing w:before="312" w:after="312"/>
        <w:jc w:val="left"/>
        <w:rPr>
          <w:rFonts w:hint="eastAsia"/>
        </w:rPr>
      </w:pPr>
    </w:p>
    <w:p w14:paraId="1026434A" w14:textId="77777777" w:rsidR="00AD05BC" w:rsidRDefault="003722A5">
      <w:pPr>
        <w:spacing w:before="312" w:after="312"/>
        <w:jc w:val="center"/>
        <w:rPr>
          <w:b/>
        </w:rPr>
        <w:sectPr w:rsidR="00AD05BC">
          <w:headerReference w:type="even" r:id="rId9"/>
          <w:headerReference w:type="default" r:id="rId10"/>
          <w:footerReference w:type="even" r:id="rId11"/>
          <w:headerReference w:type="first" r:id="rId12"/>
          <w:footerReference w:type="first" r:id="rId13"/>
          <w:pgSz w:w="11906" w:h="16838"/>
          <w:pgMar w:top="1440" w:right="1800" w:bottom="1440" w:left="1800" w:header="1418" w:footer="1134" w:gutter="0"/>
          <w:pgNumType w:fmt="upperRoman" w:start="1"/>
          <w:cols w:space="425"/>
          <w:formProt w:val="0"/>
          <w:docGrid w:type="lines" w:linePitch="312"/>
        </w:sectPr>
      </w:pPr>
      <w:r>
        <w:rPr>
          <w:rFonts w:hint="eastAsia"/>
          <w:b/>
        </w:rPr>
        <w:t>中国核能行业协会</w:t>
      </w:r>
      <w:r>
        <w:rPr>
          <w:rFonts w:hint="eastAsia"/>
          <w:b/>
        </w:rPr>
        <w:t xml:space="preserve"> </w:t>
      </w:r>
      <w:r>
        <w:rPr>
          <w:rFonts w:hint="eastAsia"/>
          <w:b/>
        </w:rPr>
        <w:t>发布</w:t>
      </w:r>
    </w:p>
    <w:p w14:paraId="67294E9F" w14:textId="77777777" w:rsidR="00AD05BC" w:rsidRDefault="003722A5">
      <w:pPr>
        <w:pStyle w:val="af6"/>
      </w:pPr>
      <w:bookmarkStart w:id="13" w:name="_Toc105586273"/>
      <w:bookmarkStart w:id="14" w:name="BKQY"/>
      <w:bookmarkStart w:id="15" w:name="_Toc360692390"/>
      <w:bookmarkStart w:id="16" w:name="_Toc360692177"/>
      <w:bookmarkStart w:id="17" w:name="_Toc16715507"/>
      <w:bookmarkStart w:id="18" w:name="_Toc524425361"/>
      <w:bookmarkStart w:id="19" w:name="_Toc496708375"/>
      <w:bookmarkEnd w:id="0"/>
      <w:bookmarkEnd w:id="1"/>
      <w:bookmarkEnd w:id="2"/>
      <w:bookmarkEnd w:id="3"/>
      <w:bookmarkEnd w:id="4"/>
      <w:bookmarkEnd w:id="5"/>
      <w:bookmarkEnd w:id="6"/>
      <w:bookmarkEnd w:id="7"/>
      <w:bookmarkEnd w:id="8"/>
      <w:bookmarkEnd w:id="9"/>
      <w:bookmarkEnd w:id="10"/>
      <w:bookmarkEnd w:id="11"/>
      <w:bookmarkEnd w:id="12"/>
      <w:r>
        <w:rPr>
          <w:rFonts w:hint="eastAsia"/>
        </w:rPr>
        <w:lastRenderedPageBreak/>
        <w:t>目</w:t>
      </w:r>
      <w:r>
        <w:t>  </w:t>
      </w:r>
      <w:r>
        <w:rPr>
          <w:rFonts w:hint="eastAsia"/>
        </w:rPr>
        <w:t>次</w:t>
      </w:r>
      <w:bookmarkEnd w:id="13"/>
    </w:p>
    <w:p w14:paraId="36BA18CE" w14:textId="77777777" w:rsidR="00077793" w:rsidRDefault="003722A5">
      <w:pPr>
        <w:pStyle w:val="TOC1"/>
        <w:tabs>
          <w:tab w:val="right" w:leader="dot" w:pos="8296"/>
        </w:tabs>
        <w:rPr>
          <w:rFonts w:asciiTheme="minorHAnsi" w:eastAsiaTheme="minorEastAsia" w:hAnsiTheme="minorHAnsi" w:cstheme="minorBidi"/>
          <w:noProof/>
          <w:szCs w:val="22"/>
        </w:rPr>
      </w:pPr>
      <w:r>
        <w:fldChar w:fldCharType="begin"/>
      </w:r>
      <w:r>
        <w:instrText xml:space="preserve"> </w:instrText>
      </w:r>
      <w:r>
        <w:rPr>
          <w:rFonts w:hint="eastAsia"/>
        </w:rPr>
        <w:instrText>TOC \o "1-2" \h \z \u</w:instrText>
      </w:r>
      <w:r>
        <w:instrText xml:space="preserve"> </w:instrText>
      </w:r>
      <w:r>
        <w:fldChar w:fldCharType="separate"/>
      </w:r>
      <w:hyperlink w:anchor="_Toc105586273" w:history="1">
        <w:r w:rsidR="00077793" w:rsidRPr="00BC669C">
          <w:rPr>
            <w:rStyle w:val="af"/>
            <w:noProof/>
          </w:rPr>
          <w:t>目</w:t>
        </w:r>
        <w:r w:rsidR="00077793" w:rsidRPr="00BC669C">
          <w:rPr>
            <w:rStyle w:val="af"/>
            <w:noProof/>
          </w:rPr>
          <w:t>  </w:t>
        </w:r>
        <w:r w:rsidR="00077793" w:rsidRPr="00BC669C">
          <w:rPr>
            <w:rStyle w:val="af"/>
            <w:noProof/>
          </w:rPr>
          <w:t>次</w:t>
        </w:r>
        <w:r w:rsidR="00077793">
          <w:rPr>
            <w:noProof/>
            <w:webHidden/>
          </w:rPr>
          <w:tab/>
        </w:r>
        <w:r w:rsidR="00077793">
          <w:rPr>
            <w:noProof/>
            <w:webHidden/>
          </w:rPr>
          <w:fldChar w:fldCharType="begin"/>
        </w:r>
        <w:r w:rsidR="00077793">
          <w:rPr>
            <w:noProof/>
            <w:webHidden/>
          </w:rPr>
          <w:instrText xml:space="preserve"> PAGEREF _Toc105586273 \h </w:instrText>
        </w:r>
        <w:r w:rsidR="00077793">
          <w:rPr>
            <w:noProof/>
            <w:webHidden/>
          </w:rPr>
        </w:r>
        <w:r w:rsidR="00077793">
          <w:rPr>
            <w:noProof/>
            <w:webHidden/>
          </w:rPr>
          <w:fldChar w:fldCharType="separate"/>
        </w:r>
        <w:r w:rsidR="00077793">
          <w:rPr>
            <w:noProof/>
            <w:webHidden/>
          </w:rPr>
          <w:t>II</w:t>
        </w:r>
        <w:r w:rsidR="00077793">
          <w:rPr>
            <w:noProof/>
            <w:webHidden/>
          </w:rPr>
          <w:fldChar w:fldCharType="end"/>
        </w:r>
      </w:hyperlink>
    </w:p>
    <w:p w14:paraId="1C567805"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74" w:history="1">
        <w:r w:rsidR="00077793" w:rsidRPr="00BC669C">
          <w:rPr>
            <w:rStyle w:val="af"/>
            <w:noProof/>
          </w:rPr>
          <w:t>前</w:t>
        </w:r>
        <w:r w:rsidR="00077793" w:rsidRPr="00BC669C">
          <w:rPr>
            <w:rStyle w:val="af"/>
            <w:noProof/>
          </w:rPr>
          <w:t>  </w:t>
        </w:r>
        <w:r w:rsidR="00077793" w:rsidRPr="00BC669C">
          <w:rPr>
            <w:rStyle w:val="af"/>
            <w:noProof/>
          </w:rPr>
          <w:t>言</w:t>
        </w:r>
        <w:r w:rsidR="00077793">
          <w:rPr>
            <w:noProof/>
            <w:webHidden/>
          </w:rPr>
          <w:tab/>
        </w:r>
        <w:r w:rsidR="00077793">
          <w:rPr>
            <w:noProof/>
            <w:webHidden/>
          </w:rPr>
          <w:fldChar w:fldCharType="begin"/>
        </w:r>
        <w:r w:rsidR="00077793">
          <w:rPr>
            <w:noProof/>
            <w:webHidden/>
          </w:rPr>
          <w:instrText xml:space="preserve"> PAGEREF _Toc105586274 \h </w:instrText>
        </w:r>
        <w:r w:rsidR="00077793">
          <w:rPr>
            <w:noProof/>
            <w:webHidden/>
          </w:rPr>
        </w:r>
        <w:r w:rsidR="00077793">
          <w:rPr>
            <w:noProof/>
            <w:webHidden/>
          </w:rPr>
          <w:fldChar w:fldCharType="separate"/>
        </w:r>
        <w:r w:rsidR="00077793">
          <w:rPr>
            <w:noProof/>
            <w:webHidden/>
          </w:rPr>
          <w:t>III</w:t>
        </w:r>
        <w:r w:rsidR="00077793">
          <w:rPr>
            <w:noProof/>
            <w:webHidden/>
          </w:rPr>
          <w:fldChar w:fldCharType="end"/>
        </w:r>
      </w:hyperlink>
    </w:p>
    <w:p w14:paraId="3C4721D9"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75" w:history="1">
        <w:r w:rsidR="00077793" w:rsidRPr="00BC669C">
          <w:rPr>
            <w:rStyle w:val="af"/>
            <w:noProof/>
          </w:rPr>
          <w:t>引</w:t>
        </w:r>
        <w:r w:rsidR="00077793" w:rsidRPr="00BC669C">
          <w:rPr>
            <w:rStyle w:val="af"/>
            <w:noProof/>
          </w:rPr>
          <w:t>  </w:t>
        </w:r>
        <w:r w:rsidR="00077793" w:rsidRPr="00BC669C">
          <w:rPr>
            <w:rStyle w:val="af"/>
            <w:noProof/>
          </w:rPr>
          <w:t>言</w:t>
        </w:r>
        <w:r w:rsidR="00077793">
          <w:rPr>
            <w:noProof/>
            <w:webHidden/>
          </w:rPr>
          <w:tab/>
        </w:r>
        <w:r w:rsidR="00077793">
          <w:rPr>
            <w:noProof/>
            <w:webHidden/>
          </w:rPr>
          <w:fldChar w:fldCharType="begin"/>
        </w:r>
        <w:r w:rsidR="00077793">
          <w:rPr>
            <w:noProof/>
            <w:webHidden/>
          </w:rPr>
          <w:instrText xml:space="preserve"> PAGEREF _Toc105586275 \h </w:instrText>
        </w:r>
        <w:r w:rsidR="00077793">
          <w:rPr>
            <w:noProof/>
            <w:webHidden/>
          </w:rPr>
        </w:r>
        <w:r w:rsidR="00077793">
          <w:rPr>
            <w:noProof/>
            <w:webHidden/>
          </w:rPr>
          <w:fldChar w:fldCharType="separate"/>
        </w:r>
        <w:r w:rsidR="00077793">
          <w:rPr>
            <w:noProof/>
            <w:webHidden/>
          </w:rPr>
          <w:t>IV</w:t>
        </w:r>
        <w:r w:rsidR="00077793">
          <w:rPr>
            <w:noProof/>
            <w:webHidden/>
          </w:rPr>
          <w:fldChar w:fldCharType="end"/>
        </w:r>
      </w:hyperlink>
    </w:p>
    <w:p w14:paraId="0FEA46FE"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76" w:history="1">
        <w:r w:rsidR="00077793" w:rsidRPr="00BC669C">
          <w:rPr>
            <w:rStyle w:val="af"/>
            <w:noProof/>
          </w:rPr>
          <w:t xml:space="preserve">1 </w:t>
        </w:r>
        <w:r w:rsidR="00077793" w:rsidRPr="00BC669C">
          <w:rPr>
            <w:rStyle w:val="af"/>
            <w:noProof/>
          </w:rPr>
          <w:t>范围</w:t>
        </w:r>
        <w:r w:rsidR="00077793">
          <w:rPr>
            <w:noProof/>
            <w:webHidden/>
          </w:rPr>
          <w:tab/>
        </w:r>
        <w:r w:rsidR="00077793">
          <w:rPr>
            <w:noProof/>
            <w:webHidden/>
          </w:rPr>
          <w:fldChar w:fldCharType="begin"/>
        </w:r>
        <w:r w:rsidR="00077793">
          <w:rPr>
            <w:noProof/>
            <w:webHidden/>
          </w:rPr>
          <w:instrText xml:space="preserve"> PAGEREF _Toc105586276 \h </w:instrText>
        </w:r>
        <w:r w:rsidR="00077793">
          <w:rPr>
            <w:noProof/>
            <w:webHidden/>
          </w:rPr>
        </w:r>
        <w:r w:rsidR="00077793">
          <w:rPr>
            <w:noProof/>
            <w:webHidden/>
          </w:rPr>
          <w:fldChar w:fldCharType="separate"/>
        </w:r>
        <w:r w:rsidR="00077793">
          <w:rPr>
            <w:noProof/>
            <w:webHidden/>
          </w:rPr>
          <w:t>1</w:t>
        </w:r>
        <w:r w:rsidR="00077793">
          <w:rPr>
            <w:noProof/>
            <w:webHidden/>
          </w:rPr>
          <w:fldChar w:fldCharType="end"/>
        </w:r>
      </w:hyperlink>
    </w:p>
    <w:p w14:paraId="29B24ADA"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77" w:history="1">
        <w:r w:rsidR="00077793" w:rsidRPr="00BC669C">
          <w:rPr>
            <w:rStyle w:val="af"/>
            <w:noProof/>
          </w:rPr>
          <w:t xml:space="preserve">2 </w:t>
        </w:r>
        <w:r w:rsidR="00077793" w:rsidRPr="00BC669C">
          <w:rPr>
            <w:rStyle w:val="af"/>
            <w:noProof/>
          </w:rPr>
          <w:t>规范性引用文件</w:t>
        </w:r>
        <w:r w:rsidR="00077793">
          <w:rPr>
            <w:noProof/>
            <w:webHidden/>
          </w:rPr>
          <w:tab/>
        </w:r>
        <w:r w:rsidR="00077793">
          <w:rPr>
            <w:noProof/>
            <w:webHidden/>
          </w:rPr>
          <w:fldChar w:fldCharType="begin"/>
        </w:r>
        <w:r w:rsidR="00077793">
          <w:rPr>
            <w:noProof/>
            <w:webHidden/>
          </w:rPr>
          <w:instrText xml:space="preserve"> PAGEREF _Toc105586277 \h </w:instrText>
        </w:r>
        <w:r w:rsidR="00077793">
          <w:rPr>
            <w:noProof/>
            <w:webHidden/>
          </w:rPr>
        </w:r>
        <w:r w:rsidR="00077793">
          <w:rPr>
            <w:noProof/>
            <w:webHidden/>
          </w:rPr>
          <w:fldChar w:fldCharType="separate"/>
        </w:r>
        <w:r w:rsidR="00077793">
          <w:rPr>
            <w:noProof/>
            <w:webHidden/>
          </w:rPr>
          <w:t>1</w:t>
        </w:r>
        <w:r w:rsidR="00077793">
          <w:rPr>
            <w:noProof/>
            <w:webHidden/>
          </w:rPr>
          <w:fldChar w:fldCharType="end"/>
        </w:r>
      </w:hyperlink>
    </w:p>
    <w:p w14:paraId="37EE5919"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78" w:history="1">
        <w:r w:rsidR="00077793" w:rsidRPr="00BC669C">
          <w:rPr>
            <w:rStyle w:val="af"/>
            <w:noProof/>
          </w:rPr>
          <w:t xml:space="preserve">3 </w:t>
        </w:r>
        <w:r w:rsidR="00077793" w:rsidRPr="00BC669C">
          <w:rPr>
            <w:rStyle w:val="af"/>
            <w:noProof/>
          </w:rPr>
          <w:t>术语和定义</w:t>
        </w:r>
        <w:r w:rsidR="00077793">
          <w:rPr>
            <w:noProof/>
            <w:webHidden/>
          </w:rPr>
          <w:tab/>
        </w:r>
        <w:r w:rsidR="00077793">
          <w:rPr>
            <w:noProof/>
            <w:webHidden/>
          </w:rPr>
          <w:fldChar w:fldCharType="begin"/>
        </w:r>
        <w:r w:rsidR="00077793">
          <w:rPr>
            <w:noProof/>
            <w:webHidden/>
          </w:rPr>
          <w:instrText xml:space="preserve"> PAGEREF _Toc105586278 \h </w:instrText>
        </w:r>
        <w:r w:rsidR="00077793">
          <w:rPr>
            <w:noProof/>
            <w:webHidden/>
          </w:rPr>
        </w:r>
        <w:r w:rsidR="00077793">
          <w:rPr>
            <w:noProof/>
            <w:webHidden/>
          </w:rPr>
          <w:fldChar w:fldCharType="separate"/>
        </w:r>
        <w:r w:rsidR="00077793">
          <w:rPr>
            <w:noProof/>
            <w:webHidden/>
          </w:rPr>
          <w:t>1</w:t>
        </w:r>
        <w:r w:rsidR="00077793">
          <w:rPr>
            <w:noProof/>
            <w:webHidden/>
          </w:rPr>
          <w:fldChar w:fldCharType="end"/>
        </w:r>
      </w:hyperlink>
    </w:p>
    <w:p w14:paraId="4DDCEDFF"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79" w:history="1">
        <w:r w:rsidR="00077793" w:rsidRPr="00BC669C">
          <w:rPr>
            <w:rStyle w:val="af"/>
            <w:noProof/>
          </w:rPr>
          <w:t xml:space="preserve">4 </w:t>
        </w:r>
        <w:r w:rsidR="00077793" w:rsidRPr="00BC669C">
          <w:rPr>
            <w:rStyle w:val="af"/>
            <w:noProof/>
          </w:rPr>
          <w:t>总体原则</w:t>
        </w:r>
        <w:r w:rsidR="00077793">
          <w:rPr>
            <w:noProof/>
            <w:webHidden/>
          </w:rPr>
          <w:tab/>
        </w:r>
        <w:r w:rsidR="00077793">
          <w:rPr>
            <w:noProof/>
            <w:webHidden/>
          </w:rPr>
          <w:fldChar w:fldCharType="begin"/>
        </w:r>
        <w:r w:rsidR="00077793">
          <w:rPr>
            <w:noProof/>
            <w:webHidden/>
          </w:rPr>
          <w:instrText xml:space="preserve"> PAGEREF _Toc105586279 \h </w:instrText>
        </w:r>
        <w:r w:rsidR="00077793">
          <w:rPr>
            <w:noProof/>
            <w:webHidden/>
          </w:rPr>
        </w:r>
        <w:r w:rsidR="00077793">
          <w:rPr>
            <w:noProof/>
            <w:webHidden/>
          </w:rPr>
          <w:fldChar w:fldCharType="separate"/>
        </w:r>
        <w:r w:rsidR="00077793">
          <w:rPr>
            <w:noProof/>
            <w:webHidden/>
          </w:rPr>
          <w:t>3</w:t>
        </w:r>
        <w:r w:rsidR="00077793">
          <w:rPr>
            <w:noProof/>
            <w:webHidden/>
          </w:rPr>
          <w:fldChar w:fldCharType="end"/>
        </w:r>
      </w:hyperlink>
    </w:p>
    <w:p w14:paraId="2FA32847"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80" w:history="1">
        <w:r w:rsidR="00077793" w:rsidRPr="00BC669C">
          <w:rPr>
            <w:rStyle w:val="af"/>
            <w:rFonts w:ascii="宋体"/>
            <w:noProof/>
          </w:rPr>
          <w:t xml:space="preserve">4.1 </w:t>
        </w:r>
        <w:r w:rsidR="00077793" w:rsidRPr="00BC669C">
          <w:rPr>
            <w:rStyle w:val="af"/>
            <w:rFonts w:ascii="宋体"/>
            <w:noProof/>
            <w:lang w:val="zh-CN"/>
          </w:rPr>
          <w:t>SPV设备识别</w:t>
        </w:r>
        <w:r w:rsidR="00077793">
          <w:rPr>
            <w:noProof/>
            <w:webHidden/>
          </w:rPr>
          <w:tab/>
        </w:r>
        <w:r w:rsidR="00077793">
          <w:rPr>
            <w:noProof/>
            <w:webHidden/>
          </w:rPr>
          <w:fldChar w:fldCharType="begin"/>
        </w:r>
        <w:r w:rsidR="00077793">
          <w:rPr>
            <w:noProof/>
            <w:webHidden/>
          </w:rPr>
          <w:instrText xml:space="preserve"> PAGEREF _Toc105586280 \h </w:instrText>
        </w:r>
        <w:r w:rsidR="00077793">
          <w:rPr>
            <w:noProof/>
            <w:webHidden/>
          </w:rPr>
        </w:r>
        <w:r w:rsidR="00077793">
          <w:rPr>
            <w:noProof/>
            <w:webHidden/>
          </w:rPr>
          <w:fldChar w:fldCharType="separate"/>
        </w:r>
        <w:r w:rsidR="00077793">
          <w:rPr>
            <w:noProof/>
            <w:webHidden/>
          </w:rPr>
          <w:t>3</w:t>
        </w:r>
        <w:r w:rsidR="00077793">
          <w:rPr>
            <w:noProof/>
            <w:webHidden/>
          </w:rPr>
          <w:fldChar w:fldCharType="end"/>
        </w:r>
      </w:hyperlink>
    </w:p>
    <w:p w14:paraId="214D0110"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81" w:history="1">
        <w:r w:rsidR="00077793" w:rsidRPr="00BC669C">
          <w:rPr>
            <w:rStyle w:val="af"/>
            <w:rFonts w:ascii="宋体"/>
            <w:noProof/>
          </w:rPr>
          <w:t>4.1.1</w:t>
        </w:r>
        <w:r w:rsidR="00077793" w:rsidRPr="00BC669C">
          <w:rPr>
            <w:rStyle w:val="af"/>
            <w:rFonts w:ascii="宋体"/>
            <w:noProof/>
            <w:lang w:val="zh-CN"/>
          </w:rPr>
          <w:t>识别条件</w:t>
        </w:r>
        <w:r w:rsidR="00077793">
          <w:rPr>
            <w:noProof/>
            <w:webHidden/>
          </w:rPr>
          <w:tab/>
        </w:r>
        <w:r w:rsidR="00077793">
          <w:rPr>
            <w:noProof/>
            <w:webHidden/>
          </w:rPr>
          <w:fldChar w:fldCharType="begin"/>
        </w:r>
        <w:r w:rsidR="00077793">
          <w:rPr>
            <w:noProof/>
            <w:webHidden/>
          </w:rPr>
          <w:instrText xml:space="preserve"> PAGEREF _Toc105586281 \h </w:instrText>
        </w:r>
        <w:r w:rsidR="00077793">
          <w:rPr>
            <w:noProof/>
            <w:webHidden/>
          </w:rPr>
        </w:r>
        <w:r w:rsidR="00077793">
          <w:rPr>
            <w:noProof/>
            <w:webHidden/>
          </w:rPr>
          <w:fldChar w:fldCharType="separate"/>
        </w:r>
        <w:r w:rsidR="00077793">
          <w:rPr>
            <w:noProof/>
            <w:webHidden/>
          </w:rPr>
          <w:t>3</w:t>
        </w:r>
        <w:r w:rsidR="00077793">
          <w:rPr>
            <w:noProof/>
            <w:webHidden/>
          </w:rPr>
          <w:fldChar w:fldCharType="end"/>
        </w:r>
      </w:hyperlink>
    </w:p>
    <w:p w14:paraId="222E916A"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82" w:history="1">
        <w:r w:rsidR="00077793" w:rsidRPr="00BC669C">
          <w:rPr>
            <w:rStyle w:val="af"/>
            <w:rFonts w:ascii="宋体"/>
            <w:noProof/>
          </w:rPr>
          <w:t>4.1.2 SPV设备清单</w:t>
        </w:r>
        <w:r w:rsidR="00077793">
          <w:rPr>
            <w:noProof/>
            <w:webHidden/>
          </w:rPr>
          <w:tab/>
        </w:r>
        <w:r w:rsidR="00077793">
          <w:rPr>
            <w:noProof/>
            <w:webHidden/>
          </w:rPr>
          <w:fldChar w:fldCharType="begin"/>
        </w:r>
        <w:r w:rsidR="00077793">
          <w:rPr>
            <w:noProof/>
            <w:webHidden/>
          </w:rPr>
          <w:instrText xml:space="preserve"> PAGEREF _Toc105586282 \h </w:instrText>
        </w:r>
        <w:r w:rsidR="00077793">
          <w:rPr>
            <w:noProof/>
            <w:webHidden/>
          </w:rPr>
        </w:r>
        <w:r w:rsidR="00077793">
          <w:rPr>
            <w:noProof/>
            <w:webHidden/>
          </w:rPr>
          <w:fldChar w:fldCharType="separate"/>
        </w:r>
        <w:r w:rsidR="00077793">
          <w:rPr>
            <w:noProof/>
            <w:webHidden/>
          </w:rPr>
          <w:t>3</w:t>
        </w:r>
        <w:r w:rsidR="00077793">
          <w:rPr>
            <w:noProof/>
            <w:webHidden/>
          </w:rPr>
          <w:fldChar w:fldCharType="end"/>
        </w:r>
      </w:hyperlink>
    </w:p>
    <w:p w14:paraId="6F8D57BC"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83" w:history="1">
        <w:r w:rsidR="00077793" w:rsidRPr="00BC669C">
          <w:rPr>
            <w:rStyle w:val="af"/>
            <w:rFonts w:ascii="宋体"/>
            <w:noProof/>
          </w:rPr>
          <w:t xml:space="preserve">4.2 </w:t>
        </w:r>
        <w:r w:rsidR="00077793" w:rsidRPr="00BC669C">
          <w:rPr>
            <w:rStyle w:val="af"/>
            <w:rFonts w:ascii="宋体"/>
            <w:noProof/>
            <w:lang w:val="zh-CN"/>
          </w:rPr>
          <w:t>SPV设备敏感部件识别</w:t>
        </w:r>
        <w:r w:rsidR="00077793">
          <w:rPr>
            <w:noProof/>
            <w:webHidden/>
          </w:rPr>
          <w:tab/>
        </w:r>
        <w:r w:rsidR="00077793">
          <w:rPr>
            <w:noProof/>
            <w:webHidden/>
          </w:rPr>
          <w:fldChar w:fldCharType="begin"/>
        </w:r>
        <w:r w:rsidR="00077793">
          <w:rPr>
            <w:noProof/>
            <w:webHidden/>
          </w:rPr>
          <w:instrText xml:space="preserve"> PAGEREF _Toc105586283 \h </w:instrText>
        </w:r>
        <w:r w:rsidR="00077793">
          <w:rPr>
            <w:noProof/>
            <w:webHidden/>
          </w:rPr>
        </w:r>
        <w:r w:rsidR="00077793">
          <w:rPr>
            <w:noProof/>
            <w:webHidden/>
          </w:rPr>
          <w:fldChar w:fldCharType="separate"/>
        </w:r>
        <w:r w:rsidR="00077793">
          <w:rPr>
            <w:noProof/>
            <w:webHidden/>
          </w:rPr>
          <w:t>4</w:t>
        </w:r>
        <w:r w:rsidR="00077793">
          <w:rPr>
            <w:noProof/>
            <w:webHidden/>
          </w:rPr>
          <w:fldChar w:fldCharType="end"/>
        </w:r>
      </w:hyperlink>
    </w:p>
    <w:p w14:paraId="1C6BCB66"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84" w:history="1">
        <w:r w:rsidR="00077793" w:rsidRPr="00BC669C">
          <w:rPr>
            <w:rStyle w:val="af"/>
            <w:rFonts w:ascii="宋体"/>
            <w:noProof/>
          </w:rPr>
          <w:t>4.2.1 敏感部件识别流程一（FMEA方法）</w:t>
        </w:r>
        <w:r w:rsidR="00077793">
          <w:rPr>
            <w:noProof/>
            <w:webHidden/>
          </w:rPr>
          <w:tab/>
        </w:r>
        <w:r w:rsidR="00077793">
          <w:rPr>
            <w:noProof/>
            <w:webHidden/>
          </w:rPr>
          <w:fldChar w:fldCharType="begin"/>
        </w:r>
        <w:r w:rsidR="00077793">
          <w:rPr>
            <w:noProof/>
            <w:webHidden/>
          </w:rPr>
          <w:instrText xml:space="preserve"> PAGEREF _Toc105586284 \h </w:instrText>
        </w:r>
        <w:r w:rsidR="00077793">
          <w:rPr>
            <w:noProof/>
            <w:webHidden/>
          </w:rPr>
        </w:r>
        <w:r w:rsidR="00077793">
          <w:rPr>
            <w:noProof/>
            <w:webHidden/>
          </w:rPr>
          <w:fldChar w:fldCharType="separate"/>
        </w:r>
        <w:r w:rsidR="00077793">
          <w:rPr>
            <w:noProof/>
            <w:webHidden/>
          </w:rPr>
          <w:t>4</w:t>
        </w:r>
        <w:r w:rsidR="00077793">
          <w:rPr>
            <w:noProof/>
            <w:webHidden/>
          </w:rPr>
          <w:fldChar w:fldCharType="end"/>
        </w:r>
      </w:hyperlink>
    </w:p>
    <w:p w14:paraId="6E66C485"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85" w:history="1">
        <w:r w:rsidR="00077793" w:rsidRPr="00BC669C">
          <w:rPr>
            <w:rStyle w:val="af"/>
            <w:rFonts w:ascii="宋体"/>
            <w:noProof/>
          </w:rPr>
          <w:t>4.2.2 敏感部件识别流程二（故障树分析方法）</w:t>
        </w:r>
        <w:r w:rsidR="00077793">
          <w:rPr>
            <w:noProof/>
            <w:webHidden/>
          </w:rPr>
          <w:tab/>
        </w:r>
        <w:r w:rsidR="00077793">
          <w:rPr>
            <w:noProof/>
            <w:webHidden/>
          </w:rPr>
          <w:fldChar w:fldCharType="begin"/>
        </w:r>
        <w:r w:rsidR="00077793">
          <w:rPr>
            <w:noProof/>
            <w:webHidden/>
          </w:rPr>
          <w:instrText xml:space="preserve"> PAGEREF _Toc105586285 \h </w:instrText>
        </w:r>
        <w:r w:rsidR="00077793">
          <w:rPr>
            <w:noProof/>
            <w:webHidden/>
          </w:rPr>
        </w:r>
        <w:r w:rsidR="00077793">
          <w:rPr>
            <w:noProof/>
            <w:webHidden/>
          </w:rPr>
          <w:fldChar w:fldCharType="separate"/>
        </w:r>
        <w:r w:rsidR="00077793">
          <w:rPr>
            <w:noProof/>
            <w:webHidden/>
          </w:rPr>
          <w:t>5</w:t>
        </w:r>
        <w:r w:rsidR="00077793">
          <w:rPr>
            <w:noProof/>
            <w:webHidden/>
          </w:rPr>
          <w:fldChar w:fldCharType="end"/>
        </w:r>
      </w:hyperlink>
    </w:p>
    <w:p w14:paraId="778E128E"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86" w:history="1">
        <w:r w:rsidR="00077793" w:rsidRPr="00BC669C">
          <w:rPr>
            <w:rStyle w:val="af"/>
            <w:rFonts w:ascii="宋体"/>
            <w:noProof/>
          </w:rPr>
          <w:t xml:space="preserve">4.3 </w:t>
        </w:r>
        <w:r w:rsidR="00077793" w:rsidRPr="00BC669C">
          <w:rPr>
            <w:rStyle w:val="af"/>
            <w:rFonts w:ascii="宋体"/>
            <w:noProof/>
            <w:lang w:val="zh-CN"/>
          </w:rPr>
          <w:t>SPV设备缓解策略分析</w:t>
        </w:r>
        <w:r w:rsidR="00077793">
          <w:rPr>
            <w:noProof/>
            <w:webHidden/>
          </w:rPr>
          <w:tab/>
        </w:r>
        <w:r w:rsidR="00077793">
          <w:rPr>
            <w:noProof/>
            <w:webHidden/>
          </w:rPr>
          <w:fldChar w:fldCharType="begin"/>
        </w:r>
        <w:r w:rsidR="00077793">
          <w:rPr>
            <w:noProof/>
            <w:webHidden/>
          </w:rPr>
          <w:instrText xml:space="preserve"> PAGEREF _Toc105586286 \h </w:instrText>
        </w:r>
        <w:r w:rsidR="00077793">
          <w:rPr>
            <w:noProof/>
            <w:webHidden/>
          </w:rPr>
        </w:r>
        <w:r w:rsidR="00077793">
          <w:rPr>
            <w:noProof/>
            <w:webHidden/>
          </w:rPr>
          <w:fldChar w:fldCharType="separate"/>
        </w:r>
        <w:r w:rsidR="00077793">
          <w:rPr>
            <w:noProof/>
            <w:webHidden/>
          </w:rPr>
          <w:t>6</w:t>
        </w:r>
        <w:r w:rsidR="00077793">
          <w:rPr>
            <w:noProof/>
            <w:webHidden/>
          </w:rPr>
          <w:fldChar w:fldCharType="end"/>
        </w:r>
      </w:hyperlink>
    </w:p>
    <w:p w14:paraId="206AD5B0"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87" w:history="1">
        <w:r w:rsidR="00077793" w:rsidRPr="00BC669C">
          <w:rPr>
            <w:rStyle w:val="af"/>
            <w:rFonts w:ascii="宋体"/>
            <w:noProof/>
          </w:rPr>
          <w:t>4.4 日常管理要求</w:t>
        </w:r>
        <w:r w:rsidR="00077793">
          <w:rPr>
            <w:noProof/>
            <w:webHidden/>
          </w:rPr>
          <w:tab/>
        </w:r>
        <w:r w:rsidR="00077793">
          <w:rPr>
            <w:noProof/>
            <w:webHidden/>
          </w:rPr>
          <w:fldChar w:fldCharType="begin"/>
        </w:r>
        <w:r w:rsidR="00077793">
          <w:rPr>
            <w:noProof/>
            <w:webHidden/>
          </w:rPr>
          <w:instrText xml:space="preserve"> PAGEREF _Toc105586287 \h </w:instrText>
        </w:r>
        <w:r w:rsidR="00077793">
          <w:rPr>
            <w:noProof/>
            <w:webHidden/>
          </w:rPr>
        </w:r>
        <w:r w:rsidR="00077793">
          <w:rPr>
            <w:noProof/>
            <w:webHidden/>
          </w:rPr>
          <w:fldChar w:fldCharType="separate"/>
        </w:r>
        <w:r w:rsidR="00077793">
          <w:rPr>
            <w:noProof/>
            <w:webHidden/>
          </w:rPr>
          <w:t>7</w:t>
        </w:r>
        <w:r w:rsidR="00077793">
          <w:rPr>
            <w:noProof/>
            <w:webHidden/>
          </w:rPr>
          <w:fldChar w:fldCharType="end"/>
        </w:r>
      </w:hyperlink>
    </w:p>
    <w:p w14:paraId="3D947D68"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88" w:history="1">
        <w:r w:rsidR="00077793" w:rsidRPr="00BC669C">
          <w:rPr>
            <w:rStyle w:val="af"/>
            <w:rFonts w:ascii="宋体"/>
            <w:noProof/>
            <w:kern w:val="0"/>
          </w:rPr>
          <w:t xml:space="preserve">4.4.1 </w:t>
        </w:r>
        <w:r w:rsidR="00077793" w:rsidRPr="00BC669C">
          <w:rPr>
            <w:rStyle w:val="af"/>
            <w:rFonts w:ascii="宋体"/>
            <w:noProof/>
            <w:kern w:val="0"/>
            <w:lang w:val="zh-CN"/>
          </w:rPr>
          <w:t>技术管理要求</w:t>
        </w:r>
        <w:r w:rsidR="00077793">
          <w:rPr>
            <w:noProof/>
            <w:webHidden/>
          </w:rPr>
          <w:tab/>
        </w:r>
        <w:r w:rsidR="00077793">
          <w:rPr>
            <w:noProof/>
            <w:webHidden/>
          </w:rPr>
          <w:fldChar w:fldCharType="begin"/>
        </w:r>
        <w:r w:rsidR="00077793">
          <w:rPr>
            <w:noProof/>
            <w:webHidden/>
          </w:rPr>
          <w:instrText xml:space="preserve"> PAGEREF _Toc105586288 \h </w:instrText>
        </w:r>
        <w:r w:rsidR="00077793">
          <w:rPr>
            <w:noProof/>
            <w:webHidden/>
          </w:rPr>
        </w:r>
        <w:r w:rsidR="00077793">
          <w:rPr>
            <w:noProof/>
            <w:webHidden/>
          </w:rPr>
          <w:fldChar w:fldCharType="separate"/>
        </w:r>
        <w:r w:rsidR="00077793">
          <w:rPr>
            <w:noProof/>
            <w:webHidden/>
          </w:rPr>
          <w:t>7</w:t>
        </w:r>
        <w:r w:rsidR="00077793">
          <w:rPr>
            <w:noProof/>
            <w:webHidden/>
          </w:rPr>
          <w:fldChar w:fldCharType="end"/>
        </w:r>
      </w:hyperlink>
    </w:p>
    <w:p w14:paraId="049BC8AA"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89" w:history="1">
        <w:r w:rsidR="00077793" w:rsidRPr="00BC669C">
          <w:rPr>
            <w:rStyle w:val="af"/>
            <w:rFonts w:ascii="宋体"/>
            <w:noProof/>
            <w:kern w:val="0"/>
          </w:rPr>
          <w:t>4.4.2运行管理要求</w:t>
        </w:r>
        <w:r w:rsidR="00077793">
          <w:rPr>
            <w:noProof/>
            <w:webHidden/>
          </w:rPr>
          <w:tab/>
        </w:r>
        <w:r w:rsidR="00077793">
          <w:rPr>
            <w:noProof/>
            <w:webHidden/>
          </w:rPr>
          <w:fldChar w:fldCharType="begin"/>
        </w:r>
        <w:r w:rsidR="00077793">
          <w:rPr>
            <w:noProof/>
            <w:webHidden/>
          </w:rPr>
          <w:instrText xml:space="preserve"> PAGEREF _Toc105586289 \h </w:instrText>
        </w:r>
        <w:r w:rsidR="00077793">
          <w:rPr>
            <w:noProof/>
            <w:webHidden/>
          </w:rPr>
        </w:r>
        <w:r w:rsidR="00077793">
          <w:rPr>
            <w:noProof/>
            <w:webHidden/>
          </w:rPr>
          <w:fldChar w:fldCharType="separate"/>
        </w:r>
        <w:r w:rsidR="00077793">
          <w:rPr>
            <w:noProof/>
            <w:webHidden/>
          </w:rPr>
          <w:t>9</w:t>
        </w:r>
        <w:r w:rsidR="00077793">
          <w:rPr>
            <w:noProof/>
            <w:webHidden/>
          </w:rPr>
          <w:fldChar w:fldCharType="end"/>
        </w:r>
      </w:hyperlink>
    </w:p>
    <w:p w14:paraId="676DD8FA"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90" w:history="1">
        <w:r w:rsidR="00077793" w:rsidRPr="00BC669C">
          <w:rPr>
            <w:rStyle w:val="af"/>
            <w:rFonts w:ascii="宋体"/>
            <w:noProof/>
            <w:kern w:val="0"/>
          </w:rPr>
          <w:t>4.4.3 维修管理要求</w:t>
        </w:r>
        <w:r w:rsidR="00077793">
          <w:rPr>
            <w:noProof/>
            <w:webHidden/>
          </w:rPr>
          <w:tab/>
        </w:r>
        <w:r w:rsidR="00077793">
          <w:rPr>
            <w:noProof/>
            <w:webHidden/>
          </w:rPr>
          <w:fldChar w:fldCharType="begin"/>
        </w:r>
        <w:r w:rsidR="00077793">
          <w:rPr>
            <w:noProof/>
            <w:webHidden/>
          </w:rPr>
          <w:instrText xml:space="preserve"> PAGEREF _Toc105586290 \h </w:instrText>
        </w:r>
        <w:r w:rsidR="00077793">
          <w:rPr>
            <w:noProof/>
            <w:webHidden/>
          </w:rPr>
        </w:r>
        <w:r w:rsidR="00077793">
          <w:rPr>
            <w:noProof/>
            <w:webHidden/>
          </w:rPr>
          <w:fldChar w:fldCharType="separate"/>
        </w:r>
        <w:r w:rsidR="00077793">
          <w:rPr>
            <w:noProof/>
            <w:webHidden/>
          </w:rPr>
          <w:t>9</w:t>
        </w:r>
        <w:r w:rsidR="00077793">
          <w:rPr>
            <w:noProof/>
            <w:webHidden/>
          </w:rPr>
          <w:fldChar w:fldCharType="end"/>
        </w:r>
      </w:hyperlink>
    </w:p>
    <w:p w14:paraId="7C29EA00"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91" w:history="1">
        <w:r w:rsidR="00077793" w:rsidRPr="00BC669C">
          <w:rPr>
            <w:rStyle w:val="af"/>
            <w:rFonts w:ascii="宋体"/>
            <w:noProof/>
            <w:kern w:val="0"/>
          </w:rPr>
          <w:t>4.4.4 工作控制领域管理要求</w:t>
        </w:r>
        <w:r w:rsidR="00077793">
          <w:rPr>
            <w:noProof/>
            <w:webHidden/>
          </w:rPr>
          <w:tab/>
        </w:r>
        <w:r w:rsidR="00077793">
          <w:rPr>
            <w:noProof/>
            <w:webHidden/>
          </w:rPr>
          <w:fldChar w:fldCharType="begin"/>
        </w:r>
        <w:r w:rsidR="00077793">
          <w:rPr>
            <w:noProof/>
            <w:webHidden/>
          </w:rPr>
          <w:instrText xml:space="preserve"> PAGEREF _Toc105586291 \h </w:instrText>
        </w:r>
        <w:r w:rsidR="00077793">
          <w:rPr>
            <w:noProof/>
            <w:webHidden/>
          </w:rPr>
        </w:r>
        <w:r w:rsidR="00077793">
          <w:rPr>
            <w:noProof/>
            <w:webHidden/>
          </w:rPr>
          <w:fldChar w:fldCharType="separate"/>
        </w:r>
        <w:r w:rsidR="00077793">
          <w:rPr>
            <w:noProof/>
            <w:webHidden/>
          </w:rPr>
          <w:t>10</w:t>
        </w:r>
        <w:r w:rsidR="00077793">
          <w:rPr>
            <w:noProof/>
            <w:webHidden/>
          </w:rPr>
          <w:fldChar w:fldCharType="end"/>
        </w:r>
      </w:hyperlink>
    </w:p>
    <w:p w14:paraId="6F02F384"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92" w:history="1">
        <w:r w:rsidR="00077793" w:rsidRPr="00BC669C">
          <w:rPr>
            <w:rStyle w:val="af"/>
            <w:rFonts w:ascii="宋体"/>
            <w:noProof/>
            <w:kern w:val="0"/>
          </w:rPr>
          <w:t>4.4.5 采购与仓储管理</w:t>
        </w:r>
        <w:r w:rsidR="00077793">
          <w:rPr>
            <w:noProof/>
            <w:webHidden/>
          </w:rPr>
          <w:tab/>
        </w:r>
        <w:r w:rsidR="00077793">
          <w:rPr>
            <w:noProof/>
            <w:webHidden/>
          </w:rPr>
          <w:fldChar w:fldCharType="begin"/>
        </w:r>
        <w:r w:rsidR="00077793">
          <w:rPr>
            <w:noProof/>
            <w:webHidden/>
          </w:rPr>
          <w:instrText xml:space="preserve"> PAGEREF _Toc105586292 \h </w:instrText>
        </w:r>
        <w:r w:rsidR="00077793">
          <w:rPr>
            <w:noProof/>
            <w:webHidden/>
          </w:rPr>
        </w:r>
        <w:r w:rsidR="00077793">
          <w:rPr>
            <w:noProof/>
            <w:webHidden/>
          </w:rPr>
          <w:fldChar w:fldCharType="separate"/>
        </w:r>
        <w:r w:rsidR="00077793">
          <w:rPr>
            <w:noProof/>
            <w:webHidden/>
          </w:rPr>
          <w:t>11</w:t>
        </w:r>
        <w:r w:rsidR="00077793">
          <w:rPr>
            <w:noProof/>
            <w:webHidden/>
          </w:rPr>
          <w:fldChar w:fldCharType="end"/>
        </w:r>
      </w:hyperlink>
    </w:p>
    <w:p w14:paraId="5F44EFFC"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93" w:history="1">
        <w:r w:rsidR="00077793" w:rsidRPr="00BC669C">
          <w:rPr>
            <w:rStyle w:val="af"/>
            <w:rFonts w:ascii="宋体"/>
            <w:noProof/>
            <w:kern w:val="0"/>
          </w:rPr>
          <w:t>4.4.6 大修管理</w:t>
        </w:r>
        <w:r w:rsidR="00077793">
          <w:rPr>
            <w:noProof/>
            <w:webHidden/>
          </w:rPr>
          <w:tab/>
        </w:r>
        <w:r w:rsidR="00077793">
          <w:rPr>
            <w:noProof/>
            <w:webHidden/>
          </w:rPr>
          <w:fldChar w:fldCharType="begin"/>
        </w:r>
        <w:r w:rsidR="00077793">
          <w:rPr>
            <w:noProof/>
            <w:webHidden/>
          </w:rPr>
          <w:instrText xml:space="preserve"> PAGEREF _Toc105586293 \h </w:instrText>
        </w:r>
        <w:r w:rsidR="00077793">
          <w:rPr>
            <w:noProof/>
            <w:webHidden/>
          </w:rPr>
        </w:r>
        <w:r w:rsidR="00077793">
          <w:rPr>
            <w:noProof/>
            <w:webHidden/>
          </w:rPr>
          <w:fldChar w:fldCharType="separate"/>
        </w:r>
        <w:r w:rsidR="00077793">
          <w:rPr>
            <w:noProof/>
            <w:webHidden/>
          </w:rPr>
          <w:t>11</w:t>
        </w:r>
        <w:r w:rsidR="00077793">
          <w:rPr>
            <w:noProof/>
            <w:webHidden/>
          </w:rPr>
          <w:fldChar w:fldCharType="end"/>
        </w:r>
      </w:hyperlink>
    </w:p>
    <w:p w14:paraId="72B77913"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94" w:history="1">
        <w:r w:rsidR="00077793" w:rsidRPr="00BC669C">
          <w:rPr>
            <w:rStyle w:val="af"/>
            <w:rFonts w:ascii="宋体"/>
            <w:noProof/>
            <w:kern w:val="0"/>
          </w:rPr>
          <w:t>4.5 SPV标识管理要求</w:t>
        </w:r>
        <w:r w:rsidR="00077793">
          <w:rPr>
            <w:noProof/>
            <w:webHidden/>
          </w:rPr>
          <w:tab/>
        </w:r>
        <w:r w:rsidR="00077793">
          <w:rPr>
            <w:noProof/>
            <w:webHidden/>
          </w:rPr>
          <w:fldChar w:fldCharType="begin"/>
        </w:r>
        <w:r w:rsidR="00077793">
          <w:rPr>
            <w:noProof/>
            <w:webHidden/>
          </w:rPr>
          <w:instrText xml:space="preserve"> PAGEREF _Toc105586294 \h </w:instrText>
        </w:r>
        <w:r w:rsidR="00077793">
          <w:rPr>
            <w:noProof/>
            <w:webHidden/>
          </w:rPr>
        </w:r>
        <w:r w:rsidR="00077793">
          <w:rPr>
            <w:noProof/>
            <w:webHidden/>
          </w:rPr>
          <w:fldChar w:fldCharType="separate"/>
        </w:r>
        <w:r w:rsidR="00077793">
          <w:rPr>
            <w:noProof/>
            <w:webHidden/>
          </w:rPr>
          <w:t>12</w:t>
        </w:r>
        <w:r w:rsidR="00077793">
          <w:rPr>
            <w:noProof/>
            <w:webHidden/>
          </w:rPr>
          <w:fldChar w:fldCharType="end"/>
        </w:r>
      </w:hyperlink>
    </w:p>
    <w:p w14:paraId="03ACC8A4"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95" w:history="1">
        <w:r w:rsidR="00077793" w:rsidRPr="00BC669C">
          <w:rPr>
            <w:rStyle w:val="af"/>
            <w:rFonts w:ascii="宋体"/>
            <w:noProof/>
            <w:kern w:val="0"/>
          </w:rPr>
          <w:t xml:space="preserve">4.5.1 </w:t>
        </w:r>
        <w:r w:rsidR="00077793" w:rsidRPr="00BC669C">
          <w:rPr>
            <w:rStyle w:val="af"/>
            <w:rFonts w:ascii="宋体"/>
            <w:noProof/>
            <w:kern w:val="0"/>
            <w:lang w:val="zh-CN"/>
          </w:rPr>
          <w:t>软件标识</w:t>
        </w:r>
        <w:r w:rsidR="00077793">
          <w:rPr>
            <w:noProof/>
            <w:webHidden/>
          </w:rPr>
          <w:tab/>
        </w:r>
        <w:r w:rsidR="00077793">
          <w:rPr>
            <w:noProof/>
            <w:webHidden/>
          </w:rPr>
          <w:fldChar w:fldCharType="begin"/>
        </w:r>
        <w:r w:rsidR="00077793">
          <w:rPr>
            <w:noProof/>
            <w:webHidden/>
          </w:rPr>
          <w:instrText xml:space="preserve"> PAGEREF _Toc105586295 \h </w:instrText>
        </w:r>
        <w:r w:rsidR="00077793">
          <w:rPr>
            <w:noProof/>
            <w:webHidden/>
          </w:rPr>
        </w:r>
        <w:r w:rsidR="00077793">
          <w:rPr>
            <w:noProof/>
            <w:webHidden/>
          </w:rPr>
          <w:fldChar w:fldCharType="separate"/>
        </w:r>
        <w:r w:rsidR="00077793">
          <w:rPr>
            <w:noProof/>
            <w:webHidden/>
          </w:rPr>
          <w:t>12</w:t>
        </w:r>
        <w:r w:rsidR="00077793">
          <w:rPr>
            <w:noProof/>
            <w:webHidden/>
          </w:rPr>
          <w:fldChar w:fldCharType="end"/>
        </w:r>
      </w:hyperlink>
    </w:p>
    <w:p w14:paraId="1699DD13"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296" w:history="1">
        <w:r w:rsidR="00077793" w:rsidRPr="00BC669C">
          <w:rPr>
            <w:rStyle w:val="af"/>
            <w:rFonts w:ascii="宋体"/>
            <w:noProof/>
            <w:kern w:val="0"/>
          </w:rPr>
          <w:t>4.5.2 文件标识</w:t>
        </w:r>
        <w:r w:rsidR="00077793">
          <w:rPr>
            <w:noProof/>
            <w:webHidden/>
          </w:rPr>
          <w:tab/>
        </w:r>
        <w:r w:rsidR="00077793">
          <w:rPr>
            <w:noProof/>
            <w:webHidden/>
          </w:rPr>
          <w:fldChar w:fldCharType="begin"/>
        </w:r>
        <w:r w:rsidR="00077793">
          <w:rPr>
            <w:noProof/>
            <w:webHidden/>
          </w:rPr>
          <w:instrText xml:space="preserve"> PAGEREF _Toc105586296 \h </w:instrText>
        </w:r>
        <w:r w:rsidR="00077793">
          <w:rPr>
            <w:noProof/>
            <w:webHidden/>
          </w:rPr>
        </w:r>
        <w:r w:rsidR="00077793">
          <w:rPr>
            <w:noProof/>
            <w:webHidden/>
          </w:rPr>
          <w:fldChar w:fldCharType="separate"/>
        </w:r>
        <w:r w:rsidR="00077793">
          <w:rPr>
            <w:noProof/>
            <w:webHidden/>
          </w:rPr>
          <w:t>12</w:t>
        </w:r>
        <w:r w:rsidR="00077793">
          <w:rPr>
            <w:noProof/>
            <w:webHidden/>
          </w:rPr>
          <w:fldChar w:fldCharType="end"/>
        </w:r>
      </w:hyperlink>
    </w:p>
    <w:p w14:paraId="27C2DCCC" w14:textId="77777777" w:rsidR="00077793" w:rsidRPr="00077793" w:rsidRDefault="00000000">
      <w:pPr>
        <w:pStyle w:val="TOC1"/>
        <w:tabs>
          <w:tab w:val="right" w:leader="dot" w:pos="8296"/>
        </w:tabs>
        <w:rPr>
          <w:rFonts w:asciiTheme="minorHAnsi" w:eastAsiaTheme="minorEastAsia" w:hAnsiTheme="minorHAnsi" w:cstheme="minorBidi"/>
          <w:noProof/>
          <w:szCs w:val="22"/>
        </w:rPr>
      </w:pPr>
      <w:hyperlink w:anchor="_Toc105586297" w:history="1">
        <w:r w:rsidR="00077793" w:rsidRPr="00077793">
          <w:rPr>
            <w:rStyle w:val="af"/>
            <w:rFonts w:ascii="宋体"/>
            <w:bCs/>
            <w:noProof/>
            <w:kern w:val="0"/>
          </w:rPr>
          <w:t>4.5.3</w:t>
        </w:r>
        <w:r w:rsidR="00077793" w:rsidRPr="00077793">
          <w:rPr>
            <w:rStyle w:val="af"/>
            <w:rFonts w:ascii="宋体"/>
            <w:bCs/>
            <w:noProof/>
            <w:kern w:val="0"/>
            <w:lang w:val="zh-CN"/>
          </w:rPr>
          <w:t>实物标识</w:t>
        </w:r>
        <w:r w:rsidR="00077793" w:rsidRPr="00077793">
          <w:rPr>
            <w:noProof/>
            <w:webHidden/>
          </w:rPr>
          <w:tab/>
        </w:r>
        <w:r w:rsidR="00077793" w:rsidRPr="00077793">
          <w:rPr>
            <w:noProof/>
            <w:webHidden/>
          </w:rPr>
          <w:fldChar w:fldCharType="begin"/>
        </w:r>
        <w:r w:rsidR="00077793" w:rsidRPr="00077793">
          <w:rPr>
            <w:noProof/>
            <w:webHidden/>
          </w:rPr>
          <w:instrText xml:space="preserve"> PAGEREF _Toc105586297 \h </w:instrText>
        </w:r>
        <w:r w:rsidR="00077793" w:rsidRPr="00077793">
          <w:rPr>
            <w:noProof/>
            <w:webHidden/>
          </w:rPr>
        </w:r>
        <w:r w:rsidR="00077793" w:rsidRPr="00077793">
          <w:rPr>
            <w:noProof/>
            <w:webHidden/>
          </w:rPr>
          <w:fldChar w:fldCharType="separate"/>
        </w:r>
        <w:r w:rsidR="00077793" w:rsidRPr="00077793">
          <w:rPr>
            <w:noProof/>
            <w:webHidden/>
          </w:rPr>
          <w:t>12</w:t>
        </w:r>
        <w:r w:rsidR="00077793" w:rsidRPr="00077793">
          <w:rPr>
            <w:noProof/>
            <w:webHidden/>
          </w:rPr>
          <w:fldChar w:fldCharType="end"/>
        </w:r>
      </w:hyperlink>
    </w:p>
    <w:p w14:paraId="799D4F1B" w14:textId="77777777" w:rsidR="00077793" w:rsidRPr="00077793" w:rsidRDefault="00000000">
      <w:pPr>
        <w:pStyle w:val="TOC1"/>
        <w:tabs>
          <w:tab w:val="right" w:leader="dot" w:pos="8296"/>
        </w:tabs>
        <w:rPr>
          <w:rFonts w:asciiTheme="minorHAnsi" w:eastAsiaTheme="minorEastAsia" w:hAnsiTheme="minorHAnsi" w:cstheme="minorBidi"/>
          <w:noProof/>
          <w:szCs w:val="22"/>
        </w:rPr>
      </w:pPr>
      <w:hyperlink w:anchor="_Toc105586298" w:history="1">
        <w:r w:rsidR="00077793" w:rsidRPr="00077793">
          <w:rPr>
            <w:rStyle w:val="af"/>
            <w:rFonts w:ascii="宋体"/>
            <w:bCs/>
            <w:noProof/>
            <w:kern w:val="0"/>
          </w:rPr>
          <w:t xml:space="preserve">4.6 </w:t>
        </w:r>
        <w:r w:rsidR="00077793" w:rsidRPr="00077793">
          <w:rPr>
            <w:rStyle w:val="af"/>
            <w:rFonts w:ascii="宋体"/>
            <w:bCs/>
            <w:noProof/>
            <w:kern w:val="0"/>
            <w:lang w:val="zh-CN"/>
          </w:rPr>
          <w:t>人员管理要求</w:t>
        </w:r>
        <w:r w:rsidR="00077793" w:rsidRPr="00077793">
          <w:rPr>
            <w:noProof/>
            <w:webHidden/>
          </w:rPr>
          <w:tab/>
        </w:r>
        <w:r w:rsidR="00077793" w:rsidRPr="00077793">
          <w:rPr>
            <w:noProof/>
            <w:webHidden/>
          </w:rPr>
          <w:fldChar w:fldCharType="begin"/>
        </w:r>
        <w:r w:rsidR="00077793" w:rsidRPr="00077793">
          <w:rPr>
            <w:noProof/>
            <w:webHidden/>
          </w:rPr>
          <w:instrText xml:space="preserve"> PAGEREF _Toc105586298 \h </w:instrText>
        </w:r>
        <w:r w:rsidR="00077793" w:rsidRPr="00077793">
          <w:rPr>
            <w:noProof/>
            <w:webHidden/>
          </w:rPr>
        </w:r>
        <w:r w:rsidR="00077793" w:rsidRPr="00077793">
          <w:rPr>
            <w:noProof/>
            <w:webHidden/>
          </w:rPr>
          <w:fldChar w:fldCharType="separate"/>
        </w:r>
        <w:r w:rsidR="00077793" w:rsidRPr="00077793">
          <w:rPr>
            <w:noProof/>
            <w:webHidden/>
          </w:rPr>
          <w:t>13</w:t>
        </w:r>
        <w:r w:rsidR="00077793" w:rsidRPr="00077793">
          <w:rPr>
            <w:noProof/>
            <w:webHidden/>
          </w:rPr>
          <w:fldChar w:fldCharType="end"/>
        </w:r>
      </w:hyperlink>
    </w:p>
    <w:p w14:paraId="22F0A636" w14:textId="77777777" w:rsidR="00077793" w:rsidRPr="00077793" w:rsidRDefault="00000000">
      <w:pPr>
        <w:pStyle w:val="TOC1"/>
        <w:tabs>
          <w:tab w:val="right" w:leader="dot" w:pos="8296"/>
        </w:tabs>
        <w:rPr>
          <w:rFonts w:asciiTheme="minorHAnsi" w:eastAsiaTheme="minorEastAsia" w:hAnsiTheme="minorHAnsi" w:cstheme="minorBidi"/>
          <w:noProof/>
          <w:szCs w:val="22"/>
        </w:rPr>
      </w:pPr>
      <w:hyperlink w:anchor="_Toc105586299" w:history="1">
        <w:r w:rsidR="00077793" w:rsidRPr="00077793">
          <w:rPr>
            <w:rStyle w:val="af"/>
            <w:rFonts w:ascii="宋体"/>
            <w:bCs/>
            <w:noProof/>
            <w:kern w:val="0"/>
          </w:rPr>
          <w:t xml:space="preserve">4.6.1 </w:t>
        </w:r>
        <w:r w:rsidR="00077793" w:rsidRPr="00077793">
          <w:rPr>
            <w:rStyle w:val="af"/>
            <w:rFonts w:ascii="宋体"/>
            <w:bCs/>
            <w:noProof/>
            <w:kern w:val="0"/>
            <w:lang w:val="zh-CN"/>
          </w:rPr>
          <w:t>SPV设备工程师</w:t>
        </w:r>
        <w:r w:rsidR="00077793" w:rsidRPr="00077793">
          <w:rPr>
            <w:noProof/>
            <w:webHidden/>
          </w:rPr>
          <w:tab/>
        </w:r>
        <w:r w:rsidR="00077793" w:rsidRPr="00077793">
          <w:rPr>
            <w:noProof/>
            <w:webHidden/>
          </w:rPr>
          <w:fldChar w:fldCharType="begin"/>
        </w:r>
        <w:r w:rsidR="00077793" w:rsidRPr="00077793">
          <w:rPr>
            <w:noProof/>
            <w:webHidden/>
          </w:rPr>
          <w:instrText xml:space="preserve"> PAGEREF _Toc105586299 \h </w:instrText>
        </w:r>
        <w:r w:rsidR="00077793" w:rsidRPr="00077793">
          <w:rPr>
            <w:noProof/>
            <w:webHidden/>
          </w:rPr>
        </w:r>
        <w:r w:rsidR="00077793" w:rsidRPr="00077793">
          <w:rPr>
            <w:noProof/>
            <w:webHidden/>
          </w:rPr>
          <w:fldChar w:fldCharType="separate"/>
        </w:r>
        <w:r w:rsidR="00077793" w:rsidRPr="00077793">
          <w:rPr>
            <w:noProof/>
            <w:webHidden/>
          </w:rPr>
          <w:t>13</w:t>
        </w:r>
        <w:r w:rsidR="00077793" w:rsidRPr="00077793">
          <w:rPr>
            <w:noProof/>
            <w:webHidden/>
          </w:rPr>
          <w:fldChar w:fldCharType="end"/>
        </w:r>
      </w:hyperlink>
    </w:p>
    <w:p w14:paraId="05253293" w14:textId="77777777" w:rsidR="00077793" w:rsidRPr="00077793" w:rsidRDefault="00000000">
      <w:pPr>
        <w:pStyle w:val="TOC1"/>
        <w:tabs>
          <w:tab w:val="right" w:leader="dot" w:pos="8296"/>
        </w:tabs>
        <w:rPr>
          <w:rFonts w:asciiTheme="minorHAnsi" w:eastAsiaTheme="minorEastAsia" w:hAnsiTheme="minorHAnsi" w:cstheme="minorBidi"/>
          <w:noProof/>
          <w:szCs w:val="22"/>
        </w:rPr>
      </w:pPr>
      <w:hyperlink w:anchor="_Toc105586300" w:history="1">
        <w:r w:rsidR="00077793" w:rsidRPr="00077793">
          <w:rPr>
            <w:rStyle w:val="af"/>
            <w:rFonts w:ascii="宋体"/>
            <w:bCs/>
            <w:noProof/>
            <w:kern w:val="0"/>
          </w:rPr>
          <w:t xml:space="preserve">4.6.2 </w:t>
        </w:r>
        <w:r w:rsidR="00077793" w:rsidRPr="00077793">
          <w:rPr>
            <w:rStyle w:val="af"/>
            <w:rFonts w:ascii="宋体"/>
            <w:bCs/>
            <w:noProof/>
            <w:kern w:val="0"/>
            <w:lang w:val="zh-CN"/>
          </w:rPr>
          <w:t>SPV维修负责人</w:t>
        </w:r>
        <w:r w:rsidR="00077793" w:rsidRPr="00077793">
          <w:rPr>
            <w:noProof/>
            <w:webHidden/>
          </w:rPr>
          <w:tab/>
        </w:r>
        <w:r w:rsidR="00077793" w:rsidRPr="00077793">
          <w:rPr>
            <w:noProof/>
            <w:webHidden/>
          </w:rPr>
          <w:fldChar w:fldCharType="begin"/>
        </w:r>
        <w:r w:rsidR="00077793" w:rsidRPr="00077793">
          <w:rPr>
            <w:noProof/>
            <w:webHidden/>
          </w:rPr>
          <w:instrText xml:space="preserve"> PAGEREF _Toc105586300 \h </w:instrText>
        </w:r>
        <w:r w:rsidR="00077793" w:rsidRPr="00077793">
          <w:rPr>
            <w:noProof/>
            <w:webHidden/>
          </w:rPr>
        </w:r>
        <w:r w:rsidR="00077793" w:rsidRPr="00077793">
          <w:rPr>
            <w:noProof/>
            <w:webHidden/>
          </w:rPr>
          <w:fldChar w:fldCharType="separate"/>
        </w:r>
        <w:r w:rsidR="00077793" w:rsidRPr="00077793">
          <w:rPr>
            <w:noProof/>
            <w:webHidden/>
          </w:rPr>
          <w:t>13</w:t>
        </w:r>
        <w:r w:rsidR="00077793" w:rsidRPr="00077793">
          <w:rPr>
            <w:noProof/>
            <w:webHidden/>
          </w:rPr>
          <w:fldChar w:fldCharType="end"/>
        </w:r>
      </w:hyperlink>
    </w:p>
    <w:p w14:paraId="7F11D36B" w14:textId="77777777" w:rsidR="00077793" w:rsidRPr="00077793" w:rsidRDefault="00000000">
      <w:pPr>
        <w:pStyle w:val="TOC1"/>
        <w:tabs>
          <w:tab w:val="right" w:leader="dot" w:pos="8296"/>
        </w:tabs>
        <w:rPr>
          <w:rFonts w:asciiTheme="minorHAnsi" w:eastAsiaTheme="minorEastAsia" w:hAnsiTheme="minorHAnsi" w:cstheme="minorBidi"/>
          <w:noProof/>
          <w:szCs w:val="22"/>
        </w:rPr>
      </w:pPr>
      <w:hyperlink w:anchor="_Toc105586301" w:history="1">
        <w:r w:rsidR="00077793" w:rsidRPr="00077793">
          <w:rPr>
            <w:rStyle w:val="af"/>
            <w:rFonts w:ascii="宋体"/>
            <w:bCs/>
            <w:noProof/>
            <w:kern w:val="0"/>
          </w:rPr>
          <w:t>4.7 SPV设备闭环管理</w:t>
        </w:r>
        <w:r w:rsidR="00077793" w:rsidRPr="00077793">
          <w:rPr>
            <w:noProof/>
            <w:webHidden/>
          </w:rPr>
          <w:tab/>
        </w:r>
        <w:r w:rsidR="00077793" w:rsidRPr="00077793">
          <w:rPr>
            <w:noProof/>
            <w:webHidden/>
          </w:rPr>
          <w:fldChar w:fldCharType="begin"/>
        </w:r>
        <w:r w:rsidR="00077793" w:rsidRPr="00077793">
          <w:rPr>
            <w:noProof/>
            <w:webHidden/>
          </w:rPr>
          <w:instrText xml:space="preserve"> PAGEREF _Toc105586301 \h </w:instrText>
        </w:r>
        <w:r w:rsidR="00077793" w:rsidRPr="00077793">
          <w:rPr>
            <w:noProof/>
            <w:webHidden/>
          </w:rPr>
        </w:r>
        <w:r w:rsidR="00077793" w:rsidRPr="00077793">
          <w:rPr>
            <w:noProof/>
            <w:webHidden/>
          </w:rPr>
          <w:fldChar w:fldCharType="separate"/>
        </w:r>
        <w:r w:rsidR="00077793" w:rsidRPr="00077793">
          <w:rPr>
            <w:noProof/>
            <w:webHidden/>
          </w:rPr>
          <w:t>14</w:t>
        </w:r>
        <w:r w:rsidR="00077793" w:rsidRPr="00077793">
          <w:rPr>
            <w:noProof/>
            <w:webHidden/>
          </w:rPr>
          <w:fldChar w:fldCharType="end"/>
        </w:r>
      </w:hyperlink>
    </w:p>
    <w:p w14:paraId="69E89B8A" w14:textId="77777777" w:rsidR="00077793" w:rsidRPr="00077793" w:rsidRDefault="00000000">
      <w:pPr>
        <w:pStyle w:val="TOC1"/>
        <w:tabs>
          <w:tab w:val="right" w:leader="dot" w:pos="8296"/>
        </w:tabs>
        <w:rPr>
          <w:rFonts w:asciiTheme="minorHAnsi" w:eastAsiaTheme="minorEastAsia" w:hAnsiTheme="minorHAnsi" w:cstheme="minorBidi"/>
          <w:noProof/>
          <w:szCs w:val="22"/>
        </w:rPr>
      </w:pPr>
      <w:hyperlink w:anchor="_Toc105586302" w:history="1">
        <w:r w:rsidR="00077793" w:rsidRPr="00077793">
          <w:rPr>
            <w:rStyle w:val="af"/>
            <w:rFonts w:ascii="宋体"/>
            <w:bCs/>
            <w:noProof/>
            <w:kern w:val="0"/>
          </w:rPr>
          <w:t>4.8 临时SPV设备管理</w:t>
        </w:r>
        <w:r w:rsidR="00077793" w:rsidRPr="00077793">
          <w:rPr>
            <w:noProof/>
            <w:webHidden/>
          </w:rPr>
          <w:tab/>
        </w:r>
        <w:r w:rsidR="00077793" w:rsidRPr="00077793">
          <w:rPr>
            <w:noProof/>
            <w:webHidden/>
          </w:rPr>
          <w:fldChar w:fldCharType="begin"/>
        </w:r>
        <w:r w:rsidR="00077793" w:rsidRPr="00077793">
          <w:rPr>
            <w:noProof/>
            <w:webHidden/>
          </w:rPr>
          <w:instrText xml:space="preserve"> PAGEREF _Toc105586302 \h </w:instrText>
        </w:r>
        <w:r w:rsidR="00077793" w:rsidRPr="00077793">
          <w:rPr>
            <w:noProof/>
            <w:webHidden/>
          </w:rPr>
        </w:r>
        <w:r w:rsidR="00077793" w:rsidRPr="00077793">
          <w:rPr>
            <w:noProof/>
            <w:webHidden/>
          </w:rPr>
          <w:fldChar w:fldCharType="separate"/>
        </w:r>
        <w:r w:rsidR="00077793" w:rsidRPr="00077793">
          <w:rPr>
            <w:noProof/>
            <w:webHidden/>
          </w:rPr>
          <w:t>14</w:t>
        </w:r>
        <w:r w:rsidR="00077793" w:rsidRPr="00077793">
          <w:rPr>
            <w:noProof/>
            <w:webHidden/>
          </w:rPr>
          <w:fldChar w:fldCharType="end"/>
        </w:r>
      </w:hyperlink>
    </w:p>
    <w:p w14:paraId="1BA3FE16" w14:textId="77777777" w:rsidR="00077793" w:rsidRPr="00077793" w:rsidRDefault="00000000">
      <w:pPr>
        <w:pStyle w:val="TOC1"/>
        <w:tabs>
          <w:tab w:val="right" w:leader="dot" w:pos="8296"/>
        </w:tabs>
        <w:rPr>
          <w:rFonts w:asciiTheme="minorHAnsi" w:eastAsiaTheme="minorEastAsia" w:hAnsiTheme="minorHAnsi" w:cstheme="minorBidi"/>
          <w:noProof/>
          <w:szCs w:val="22"/>
        </w:rPr>
      </w:pPr>
      <w:hyperlink w:anchor="_Toc105586303" w:history="1">
        <w:r w:rsidR="00077793" w:rsidRPr="00077793">
          <w:rPr>
            <w:rStyle w:val="af"/>
            <w:rFonts w:ascii="宋体"/>
            <w:bCs/>
            <w:noProof/>
            <w:kern w:val="0"/>
          </w:rPr>
          <w:t>4.9 潜在临时SPV设备管理</w:t>
        </w:r>
        <w:r w:rsidR="00077793" w:rsidRPr="00077793">
          <w:rPr>
            <w:noProof/>
            <w:webHidden/>
          </w:rPr>
          <w:tab/>
        </w:r>
        <w:r w:rsidR="00077793" w:rsidRPr="00077793">
          <w:rPr>
            <w:noProof/>
            <w:webHidden/>
          </w:rPr>
          <w:fldChar w:fldCharType="begin"/>
        </w:r>
        <w:r w:rsidR="00077793" w:rsidRPr="00077793">
          <w:rPr>
            <w:noProof/>
            <w:webHidden/>
          </w:rPr>
          <w:instrText xml:space="preserve"> PAGEREF _Toc105586303 \h </w:instrText>
        </w:r>
        <w:r w:rsidR="00077793" w:rsidRPr="00077793">
          <w:rPr>
            <w:noProof/>
            <w:webHidden/>
          </w:rPr>
        </w:r>
        <w:r w:rsidR="00077793" w:rsidRPr="00077793">
          <w:rPr>
            <w:noProof/>
            <w:webHidden/>
          </w:rPr>
          <w:fldChar w:fldCharType="separate"/>
        </w:r>
        <w:r w:rsidR="00077793" w:rsidRPr="00077793">
          <w:rPr>
            <w:noProof/>
            <w:webHidden/>
          </w:rPr>
          <w:t>15</w:t>
        </w:r>
        <w:r w:rsidR="00077793" w:rsidRPr="00077793">
          <w:rPr>
            <w:noProof/>
            <w:webHidden/>
          </w:rPr>
          <w:fldChar w:fldCharType="end"/>
        </w:r>
      </w:hyperlink>
    </w:p>
    <w:p w14:paraId="7D575C9E"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304" w:history="1">
        <w:r w:rsidR="00077793" w:rsidRPr="00BC669C">
          <w:rPr>
            <w:rStyle w:val="af"/>
            <w:noProof/>
          </w:rPr>
          <w:t xml:space="preserve">5 </w:t>
        </w:r>
        <w:r w:rsidR="00077793" w:rsidRPr="00BC669C">
          <w:rPr>
            <w:rStyle w:val="af"/>
            <w:noProof/>
          </w:rPr>
          <w:t>管理流程</w:t>
        </w:r>
        <w:r w:rsidR="00077793">
          <w:rPr>
            <w:noProof/>
            <w:webHidden/>
          </w:rPr>
          <w:tab/>
        </w:r>
        <w:r w:rsidR="00077793">
          <w:rPr>
            <w:noProof/>
            <w:webHidden/>
          </w:rPr>
          <w:fldChar w:fldCharType="begin"/>
        </w:r>
        <w:r w:rsidR="00077793">
          <w:rPr>
            <w:noProof/>
            <w:webHidden/>
          </w:rPr>
          <w:instrText xml:space="preserve"> PAGEREF _Toc105586304 \h </w:instrText>
        </w:r>
        <w:r w:rsidR="00077793">
          <w:rPr>
            <w:noProof/>
            <w:webHidden/>
          </w:rPr>
        </w:r>
        <w:r w:rsidR="00077793">
          <w:rPr>
            <w:noProof/>
            <w:webHidden/>
          </w:rPr>
          <w:fldChar w:fldCharType="separate"/>
        </w:r>
        <w:r w:rsidR="00077793">
          <w:rPr>
            <w:noProof/>
            <w:webHidden/>
          </w:rPr>
          <w:t>16</w:t>
        </w:r>
        <w:r w:rsidR="00077793">
          <w:rPr>
            <w:noProof/>
            <w:webHidden/>
          </w:rPr>
          <w:fldChar w:fldCharType="end"/>
        </w:r>
      </w:hyperlink>
    </w:p>
    <w:p w14:paraId="1B89164E"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305" w:history="1">
        <w:r w:rsidR="00077793" w:rsidRPr="00BC669C">
          <w:rPr>
            <w:rStyle w:val="af"/>
            <w:noProof/>
          </w:rPr>
          <w:t>附录</w:t>
        </w:r>
        <w:r w:rsidR="00077793" w:rsidRPr="00BC669C">
          <w:rPr>
            <w:rStyle w:val="af"/>
            <w:noProof/>
          </w:rPr>
          <w:t xml:space="preserve">A </w:t>
        </w:r>
        <w:r w:rsidR="00077793" w:rsidRPr="00BC669C">
          <w:rPr>
            <w:rStyle w:val="af"/>
            <w:noProof/>
          </w:rPr>
          <w:t>关键敏感设备管理流程</w:t>
        </w:r>
        <w:r w:rsidR="00077793">
          <w:rPr>
            <w:noProof/>
            <w:webHidden/>
          </w:rPr>
          <w:tab/>
        </w:r>
        <w:r w:rsidR="00077793">
          <w:rPr>
            <w:noProof/>
            <w:webHidden/>
          </w:rPr>
          <w:fldChar w:fldCharType="begin"/>
        </w:r>
        <w:r w:rsidR="00077793">
          <w:rPr>
            <w:noProof/>
            <w:webHidden/>
          </w:rPr>
          <w:instrText xml:space="preserve"> PAGEREF _Toc105586305 \h </w:instrText>
        </w:r>
        <w:r w:rsidR="00077793">
          <w:rPr>
            <w:noProof/>
            <w:webHidden/>
          </w:rPr>
        </w:r>
        <w:r w:rsidR="00077793">
          <w:rPr>
            <w:noProof/>
            <w:webHidden/>
          </w:rPr>
          <w:fldChar w:fldCharType="separate"/>
        </w:r>
        <w:r w:rsidR="00077793">
          <w:rPr>
            <w:noProof/>
            <w:webHidden/>
          </w:rPr>
          <w:t>17</w:t>
        </w:r>
        <w:r w:rsidR="00077793">
          <w:rPr>
            <w:noProof/>
            <w:webHidden/>
          </w:rPr>
          <w:fldChar w:fldCharType="end"/>
        </w:r>
      </w:hyperlink>
    </w:p>
    <w:p w14:paraId="75298061" w14:textId="77777777" w:rsidR="00077793" w:rsidRDefault="00000000">
      <w:pPr>
        <w:pStyle w:val="TOC1"/>
        <w:tabs>
          <w:tab w:val="right" w:leader="dot" w:pos="8296"/>
        </w:tabs>
        <w:rPr>
          <w:rFonts w:asciiTheme="minorHAnsi" w:eastAsiaTheme="minorEastAsia" w:hAnsiTheme="minorHAnsi" w:cstheme="minorBidi"/>
          <w:noProof/>
          <w:szCs w:val="22"/>
        </w:rPr>
      </w:pPr>
      <w:hyperlink w:anchor="_Toc105586306" w:history="1">
        <w:r w:rsidR="00077793" w:rsidRPr="00BC669C">
          <w:rPr>
            <w:rStyle w:val="af"/>
            <w:rFonts w:ascii="宋体" w:hAnsi="宋体" w:cs="宋体"/>
            <w:noProof/>
          </w:rPr>
          <w:t xml:space="preserve">附录B </w:t>
        </w:r>
        <w:r w:rsidR="00077793" w:rsidRPr="00BC669C">
          <w:rPr>
            <w:rStyle w:val="af"/>
            <w:rFonts w:ascii="宋体" w:hAnsi="宋体" w:cs="宋体"/>
            <w:noProof/>
            <w:lang w:val="zh-CN"/>
          </w:rPr>
          <w:t>潜在临时SPV设备参考清单</w:t>
        </w:r>
        <w:r w:rsidR="00077793">
          <w:rPr>
            <w:noProof/>
            <w:webHidden/>
          </w:rPr>
          <w:tab/>
        </w:r>
        <w:r w:rsidR="00077793">
          <w:rPr>
            <w:noProof/>
            <w:webHidden/>
          </w:rPr>
          <w:fldChar w:fldCharType="begin"/>
        </w:r>
        <w:r w:rsidR="00077793">
          <w:rPr>
            <w:noProof/>
            <w:webHidden/>
          </w:rPr>
          <w:instrText xml:space="preserve"> PAGEREF _Toc105586306 \h </w:instrText>
        </w:r>
        <w:r w:rsidR="00077793">
          <w:rPr>
            <w:noProof/>
            <w:webHidden/>
          </w:rPr>
        </w:r>
        <w:r w:rsidR="00077793">
          <w:rPr>
            <w:noProof/>
            <w:webHidden/>
          </w:rPr>
          <w:fldChar w:fldCharType="separate"/>
        </w:r>
        <w:r w:rsidR="00077793">
          <w:rPr>
            <w:noProof/>
            <w:webHidden/>
          </w:rPr>
          <w:t>18</w:t>
        </w:r>
        <w:r w:rsidR="00077793">
          <w:rPr>
            <w:noProof/>
            <w:webHidden/>
          </w:rPr>
          <w:fldChar w:fldCharType="end"/>
        </w:r>
      </w:hyperlink>
    </w:p>
    <w:p w14:paraId="542F0578" w14:textId="77777777" w:rsidR="00077793" w:rsidRDefault="00000000" w:rsidP="00077793">
      <w:pPr>
        <w:pStyle w:val="TOC2"/>
        <w:tabs>
          <w:tab w:val="right" w:leader="dot" w:pos="8296"/>
        </w:tabs>
        <w:ind w:leftChars="0" w:left="0"/>
        <w:rPr>
          <w:rFonts w:asciiTheme="minorHAnsi" w:eastAsiaTheme="minorEastAsia" w:hAnsiTheme="minorHAnsi" w:cstheme="minorBidi"/>
          <w:noProof/>
          <w:szCs w:val="22"/>
        </w:rPr>
      </w:pPr>
      <w:hyperlink w:anchor="_Toc105586307" w:history="1">
        <w:r w:rsidR="00077793" w:rsidRPr="00BC669C">
          <w:rPr>
            <w:rStyle w:val="af"/>
            <w:noProof/>
          </w:rPr>
          <w:t>参</w:t>
        </w:r>
        <w:r w:rsidR="00077793" w:rsidRPr="00BC669C">
          <w:rPr>
            <w:rStyle w:val="af"/>
            <w:noProof/>
          </w:rPr>
          <w:t xml:space="preserve"> </w:t>
        </w:r>
        <w:r w:rsidR="00077793" w:rsidRPr="00BC669C">
          <w:rPr>
            <w:rStyle w:val="af"/>
            <w:noProof/>
          </w:rPr>
          <w:t>考</w:t>
        </w:r>
        <w:r w:rsidR="00077793" w:rsidRPr="00BC669C">
          <w:rPr>
            <w:rStyle w:val="af"/>
            <w:noProof/>
          </w:rPr>
          <w:t xml:space="preserve"> </w:t>
        </w:r>
        <w:r w:rsidR="00077793" w:rsidRPr="00BC669C">
          <w:rPr>
            <w:rStyle w:val="af"/>
            <w:noProof/>
          </w:rPr>
          <w:t>文</w:t>
        </w:r>
        <w:r w:rsidR="00077793" w:rsidRPr="00BC669C">
          <w:rPr>
            <w:rStyle w:val="af"/>
            <w:noProof/>
          </w:rPr>
          <w:t xml:space="preserve"> </w:t>
        </w:r>
        <w:r w:rsidR="00077793" w:rsidRPr="00BC669C">
          <w:rPr>
            <w:rStyle w:val="af"/>
            <w:noProof/>
          </w:rPr>
          <w:t>献</w:t>
        </w:r>
        <w:r w:rsidR="00077793">
          <w:rPr>
            <w:noProof/>
            <w:webHidden/>
          </w:rPr>
          <w:tab/>
        </w:r>
        <w:r w:rsidR="00077793">
          <w:rPr>
            <w:noProof/>
            <w:webHidden/>
          </w:rPr>
          <w:fldChar w:fldCharType="begin"/>
        </w:r>
        <w:r w:rsidR="00077793">
          <w:rPr>
            <w:noProof/>
            <w:webHidden/>
          </w:rPr>
          <w:instrText xml:space="preserve"> PAGEREF _Toc105586307 \h </w:instrText>
        </w:r>
        <w:r w:rsidR="00077793">
          <w:rPr>
            <w:noProof/>
            <w:webHidden/>
          </w:rPr>
        </w:r>
        <w:r w:rsidR="00077793">
          <w:rPr>
            <w:noProof/>
            <w:webHidden/>
          </w:rPr>
          <w:fldChar w:fldCharType="separate"/>
        </w:r>
        <w:r w:rsidR="00077793">
          <w:rPr>
            <w:noProof/>
            <w:webHidden/>
          </w:rPr>
          <w:t>18</w:t>
        </w:r>
        <w:r w:rsidR="00077793">
          <w:rPr>
            <w:noProof/>
            <w:webHidden/>
          </w:rPr>
          <w:fldChar w:fldCharType="end"/>
        </w:r>
      </w:hyperlink>
    </w:p>
    <w:p w14:paraId="2AF1ACBA" w14:textId="77777777" w:rsidR="00AD05BC" w:rsidRDefault="003722A5">
      <w:pPr>
        <w:pStyle w:val="af1"/>
      </w:pPr>
      <w:r>
        <w:fldChar w:fldCharType="end"/>
      </w:r>
    </w:p>
    <w:p w14:paraId="147C3723" w14:textId="77777777" w:rsidR="00AD05BC" w:rsidRDefault="00AD05BC">
      <w:pPr>
        <w:pStyle w:val="af1"/>
      </w:pPr>
    </w:p>
    <w:p w14:paraId="7C5BEBD7" w14:textId="77777777" w:rsidR="00AD05BC" w:rsidRDefault="00AD05BC">
      <w:pPr>
        <w:pStyle w:val="af1"/>
        <w:sectPr w:rsidR="00AD05BC">
          <w:headerReference w:type="default" r:id="rId14"/>
          <w:pgSz w:w="11906" w:h="16838"/>
          <w:pgMar w:top="1440" w:right="1800" w:bottom="1440" w:left="1800" w:header="851" w:footer="992" w:gutter="0"/>
          <w:pgNumType w:fmt="upperRoman"/>
          <w:cols w:space="425"/>
          <w:docGrid w:type="lines" w:linePitch="312"/>
        </w:sectPr>
      </w:pPr>
    </w:p>
    <w:p w14:paraId="6D7384CC" w14:textId="77777777" w:rsidR="00AD05BC" w:rsidRDefault="003722A5">
      <w:pPr>
        <w:pStyle w:val="af6"/>
      </w:pPr>
      <w:bookmarkStart w:id="20" w:name="_Toc105586274"/>
      <w:r>
        <w:rPr>
          <w:rFonts w:hint="eastAsia"/>
        </w:rPr>
        <w:lastRenderedPageBreak/>
        <w:t>前</w:t>
      </w:r>
      <w:r>
        <w:t>  </w:t>
      </w:r>
      <w:bookmarkEnd w:id="14"/>
      <w:bookmarkEnd w:id="15"/>
      <w:bookmarkEnd w:id="16"/>
      <w:bookmarkEnd w:id="17"/>
      <w:bookmarkEnd w:id="18"/>
      <w:bookmarkEnd w:id="19"/>
      <w:r>
        <w:rPr>
          <w:rFonts w:hint="eastAsia"/>
        </w:rPr>
        <w:t>言</w:t>
      </w:r>
      <w:bookmarkEnd w:id="20"/>
    </w:p>
    <w:p w14:paraId="033A6DBF" w14:textId="77777777" w:rsidR="0081136F" w:rsidRDefault="0081136F" w:rsidP="0081136F">
      <w:pPr>
        <w:pStyle w:val="af1"/>
        <w:rPr>
          <w:rFonts w:hint="eastAsia"/>
        </w:rPr>
      </w:pPr>
      <w:r>
        <w:rPr>
          <w:rFonts w:hint="eastAsia"/>
        </w:rPr>
        <w:t>本文件按照GB/T 1.1-2020 《标准化工作导则 第1部分：标准化文件的结构和起草规则》的规定起草。</w:t>
      </w:r>
    </w:p>
    <w:p w14:paraId="7390F78C" w14:textId="77777777" w:rsidR="0081136F" w:rsidRDefault="0081136F" w:rsidP="0081136F">
      <w:pPr>
        <w:pStyle w:val="af1"/>
        <w:rPr>
          <w:rFonts w:hint="eastAsia"/>
        </w:rPr>
      </w:pPr>
      <w:r>
        <w:rPr>
          <w:rFonts w:hint="eastAsia"/>
        </w:rPr>
        <w:t>请注意本文件的某些内容可能涉及专利。本文件的发布结构不承担识别专利的责任。</w:t>
      </w:r>
    </w:p>
    <w:p w14:paraId="1B75BAC9" w14:textId="77777777" w:rsidR="0081136F" w:rsidRDefault="0081136F" w:rsidP="0081136F">
      <w:pPr>
        <w:pStyle w:val="af1"/>
        <w:rPr>
          <w:rFonts w:hint="eastAsia"/>
        </w:rPr>
      </w:pPr>
      <w:r>
        <w:rPr>
          <w:rFonts w:hint="eastAsia"/>
        </w:rPr>
        <w:t>本文件由中国核能行业协会提出并归口管理，技术支持单位为上海核工程研究设计院有限公司、核工业标准化研究所、苏州热工研究院有限公司。</w:t>
      </w:r>
    </w:p>
    <w:p w14:paraId="0E8B846B" w14:textId="0DF85E12" w:rsidR="0081136F" w:rsidRDefault="0081136F" w:rsidP="0081136F">
      <w:pPr>
        <w:pStyle w:val="af1"/>
        <w:rPr>
          <w:rFonts w:hint="eastAsia"/>
        </w:rPr>
      </w:pPr>
      <w:r>
        <w:rPr>
          <w:rFonts w:hint="eastAsia"/>
        </w:rPr>
        <w:t>本文件起草单位：核电</w:t>
      </w:r>
      <w:r>
        <w:t>运行研究（上海）有限公司</w:t>
      </w:r>
      <w:r>
        <w:rPr>
          <w:rFonts w:hint="eastAsia"/>
        </w:rPr>
        <w:t xml:space="preserve"> 中核</w:t>
      </w:r>
      <w:r>
        <w:t>核电运行管理有限公司</w:t>
      </w:r>
      <w:r>
        <w:rPr>
          <w:rFonts w:hint="eastAsia"/>
        </w:rPr>
        <w:t xml:space="preserve">  </w:t>
      </w:r>
      <w:r w:rsidRPr="00A0500E">
        <w:rPr>
          <w:rFonts w:hint="eastAsia"/>
        </w:rPr>
        <w:t>苏州热工研究院有限公司 山东海阳核电有限公司</w:t>
      </w:r>
    </w:p>
    <w:p w14:paraId="1CB3872E" w14:textId="47795331" w:rsidR="0081136F" w:rsidRPr="0081136F" w:rsidRDefault="0081136F" w:rsidP="0081136F">
      <w:pPr>
        <w:pStyle w:val="af1"/>
        <w:rPr>
          <w:rFonts w:hint="eastAsia"/>
        </w:rPr>
        <w:sectPr w:rsidR="0081136F" w:rsidRPr="0081136F">
          <w:pgSz w:w="11906" w:h="16838"/>
          <w:pgMar w:top="1440" w:right="1800" w:bottom="1440" w:left="1800" w:header="851" w:footer="992" w:gutter="0"/>
          <w:pgNumType w:fmt="upperRoman"/>
          <w:cols w:space="425"/>
          <w:docGrid w:type="lines" w:linePitch="312"/>
        </w:sectPr>
      </w:pPr>
      <w:r>
        <w:rPr>
          <w:rFonts w:hint="eastAsia"/>
        </w:rPr>
        <w:t>本文件主要起草人：喻松、雷青松、曹</w:t>
      </w:r>
      <w:r>
        <w:t>双华</w:t>
      </w:r>
      <w:r>
        <w:rPr>
          <w:rFonts w:hint="eastAsia"/>
        </w:rPr>
        <w:t>、王</w:t>
      </w:r>
      <w:r>
        <w:t>欣</w:t>
      </w:r>
      <w:r>
        <w:rPr>
          <w:rFonts w:hint="eastAsia"/>
        </w:rPr>
        <w:t>、尚宪和、武涛、曲</w:t>
      </w:r>
      <w:r>
        <w:t>天佐</w:t>
      </w:r>
      <w:r>
        <w:rPr>
          <w:rFonts w:hint="eastAsia"/>
        </w:rPr>
        <w:t>、昌正科、曾春 王启峰、姜向平、凌世情、陶佳林、陈</w:t>
      </w:r>
      <w:r>
        <w:t>锋</w:t>
      </w:r>
      <w:r>
        <w:rPr>
          <w:rFonts w:hint="eastAsia"/>
        </w:rPr>
        <w:t>、臧</w:t>
      </w:r>
      <w:r>
        <w:t>家林</w:t>
      </w:r>
      <w:r>
        <w:rPr>
          <w:rFonts w:hint="eastAsia"/>
        </w:rPr>
        <w:t>、吴</w:t>
      </w:r>
      <w:r>
        <w:t>起</w:t>
      </w:r>
    </w:p>
    <w:p w14:paraId="2E55A3C0" w14:textId="77777777" w:rsidR="00AD05BC" w:rsidRDefault="003722A5">
      <w:pPr>
        <w:pStyle w:val="af6"/>
      </w:pPr>
      <w:bookmarkStart w:id="21" w:name="_Toc105586275"/>
      <w:r>
        <w:rPr>
          <w:rFonts w:hint="eastAsia"/>
        </w:rPr>
        <w:lastRenderedPageBreak/>
        <w:t>引</w:t>
      </w:r>
      <w:r>
        <w:t>  </w:t>
      </w:r>
      <w:r>
        <w:rPr>
          <w:rFonts w:hint="eastAsia"/>
        </w:rPr>
        <w:t>言</w:t>
      </w:r>
      <w:bookmarkEnd w:id="21"/>
    </w:p>
    <w:p w14:paraId="2677C924" w14:textId="77777777" w:rsidR="00AD05BC" w:rsidRDefault="003722A5">
      <w:pPr>
        <w:pStyle w:val="af1"/>
      </w:pPr>
      <w:r>
        <w:t>2019</w:t>
      </w:r>
      <w:r>
        <w:rPr>
          <w:rFonts w:hint="eastAsia"/>
        </w:rPr>
        <w:t>年9月</w:t>
      </w:r>
      <w:r>
        <w:t>，中国首部</w:t>
      </w:r>
      <w:r>
        <w:rPr>
          <w:rFonts w:hint="eastAsia"/>
        </w:rPr>
        <w:t>核</w:t>
      </w:r>
      <w:r>
        <w:t>安全白皮书《中国的核安全</w:t>
      </w:r>
      <w:r>
        <w:rPr>
          <w:rFonts w:hint="eastAsia"/>
        </w:rPr>
        <w:t>》</w:t>
      </w:r>
      <w:r>
        <w:t>发表</w:t>
      </w:r>
      <w:r>
        <w:rPr>
          <w:rFonts w:hint="eastAsia"/>
        </w:rPr>
        <w:t>，</w:t>
      </w:r>
      <w:r>
        <w:t>其中表明：发展核能是中国政府既定的方针政策，中国以煤炭为主的能源结构，决定了我们必须发展清洁、高效能源，这样才能进一步保护环境，促进蓝天保卫</w:t>
      </w:r>
      <w:r>
        <w:rPr>
          <w:rFonts w:hint="eastAsia"/>
        </w:rPr>
        <w:t>战更好地</w:t>
      </w:r>
      <w:r>
        <w:t>实施。从</w:t>
      </w:r>
      <w:r>
        <w:rPr>
          <w:rFonts w:hint="eastAsia"/>
        </w:rPr>
        <w:t>能源</w:t>
      </w:r>
      <w:r>
        <w:t>的多样性角度，中国也要除了火电、水电、新能源以外，核能是作为一个重要</w:t>
      </w:r>
      <w:r>
        <w:rPr>
          <w:rFonts w:hint="eastAsia"/>
        </w:rPr>
        <w:t>选项。</w:t>
      </w:r>
    </w:p>
    <w:p w14:paraId="5C6C37BD" w14:textId="77777777" w:rsidR="00AD05BC" w:rsidRDefault="003722A5">
      <w:pPr>
        <w:pStyle w:val="af1"/>
      </w:pPr>
      <w:r>
        <w:rPr>
          <w:rFonts w:hint="eastAsia"/>
        </w:rPr>
        <w:t>核能</w:t>
      </w:r>
      <w:r>
        <w:t>的发展必须以安全为基础，而决定核能安全的关键要素往往是掌握在一小部分设备</w:t>
      </w:r>
      <w:r>
        <w:rPr>
          <w:rFonts w:hint="eastAsia"/>
        </w:rPr>
        <w:t>中</w:t>
      </w:r>
      <w:r>
        <w:t>，这类设备就是关键敏感设备。参照</w:t>
      </w:r>
      <w:r>
        <w:rPr>
          <w:rFonts w:hint="eastAsia"/>
        </w:rPr>
        <w:t>意大利</w:t>
      </w:r>
      <w:r>
        <w:t>经济学家帕列托著名的</w:t>
      </w:r>
      <w:r>
        <w:t>“</w:t>
      </w:r>
      <w:r>
        <w:t>二八定律</w:t>
      </w:r>
      <w:r>
        <w:t>”</w:t>
      </w:r>
      <w:r>
        <w:t>，机组</w:t>
      </w:r>
      <w:r>
        <w:rPr>
          <w:rFonts w:hint="eastAsia"/>
        </w:rPr>
        <w:t>80%的</w:t>
      </w:r>
      <w:r>
        <w:t>可靠性提升依赖</w:t>
      </w:r>
      <w:r>
        <w:rPr>
          <w:rFonts w:hint="eastAsia"/>
        </w:rPr>
        <w:t>20</w:t>
      </w:r>
      <w:r>
        <w:t>%的关键敏感设备，设备管理策略应该集中</w:t>
      </w:r>
      <w:r>
        <w:rPr>
          <w:rFonts w:hint="eastAsia"/>
        </w:rPr>
        <w:t>80</w:t>
      </w:r>
      <w:r>
        <w:t>%的资源和时间管理好这些关键敏感设备，争取设备管理的最大效益</w:t>
      </w:r>
      <w:r>
        <w:rPr>
          <w:rFonts w:hint="eastAsia"/>
        </w:rPr>
        <w:t>，</w:t>
      </w:r>
      <w:r>
        <w:t>确保核电机组的运行安全。</w:t>
      </w:r>
    </w:p>
    <w:p w14:paraId="3EA3450F" w14:textId="77777777" w:rsidR="00AD05BC" w:rsidRDefault="003722A5">
      <w:pPr>
        <w:pStyle w:val="af1"/>
      </w:pPr>
      <w:r>
        <w:rPr>
          <w:rFonts w:hint="eastAsia"/>
        </w:rPr>
        <w:t>目前</w:t>
      </w:r>
      <w:r>
        <w:t>，国内核电厂之间通过同行交流的方式在核电厂关键敏感设备管理方面形成一定的共识，</w:t>
      </w:r>
      <w:r>
        <w:rPr>
          <w:rFonts w:hint="eastAsia"/>
        </w:rPr>
        <w:t>但是</w:t>
      </w:r>
      <w:r>
        <w:t>仍</w:t>
      </w:r>
      <w:r>
        <w:rPr>
          <w:rFonts w:hint="eastAsia"/>
        </w:rPr>
        <w:t>处于</w:t>
      </w:r>
      <w:r>
        <w:t>基本依赖于其内部管理要求</w:t>
      </w:r>
      <w:r>
        <w:rPr>
          <w:rFonts w:hint="eastAsia"/>
        </w:rPr>
        <w:t>的</w:t>
      </w:r>
      <w:r>
        <w:t>阶段，行业</w:t>
      </w:r>
      <w:r>
        <w:rPr>
          <w:rFonts w:hint="eastAsia"/>
        </w:rPr>
        <w:t>内</w:t>
      </w:r>
      <w:r>
        <w:t>缺乏统一的作业规范和标准要求，不利于核电厂的安全管理，也不便于相关监管部门监督管理。</w:t>
      </w:r>
      <w:r>
        <w:rPr>
          <w:rFonts w:hint="eastAsia"/>
        </w:rPr>
        <w:t>国内</w:t>
      </w:r>
      <w:r>
        <w:t>核电站经过二十多年的发展，</w:t>
      </w:r>
      <w:r>
        <w:rPr>
          <w:rFonts w:hint="eastAsia"/>
        </w:rPr>
        <w:t>在</w:t>
      </w:r>
      <w:r>
        <w:t>核电厂关键</w:t>
      </w:r>
      <w:r>
        <w:rPr>
          <w:rFonts w:hint="eastAsia"/>
        </w:rPr>
        <w:t>敏感</w:t>
      </w:r>
      <w:r>
        <w:t>设备管理方面已经积累了丰富的理论和实践经验</w:t>
      </w:r>
      <w:r>
        <w:rPr>
          <w:rFonts w:hint="eastAsia"/>
        </w:rPr>
        <w:t>，</w:t>
      </w:r>
      <w:r>
        <w:t>当前迫切需要一个管理标准指导核电厂关键敏感设备管理方面的工作。</w:t>
      </w:r>
    </w:p>
    <w:p w14:paraId="189D281E" w14:textId="77777777" w:rsidR="00AD05BC" w:rsidRDefault="003722A5">
      <w:pPr>
        <w:pStyle w:val="af1"/>
      </w:pPr>
      <w:r>
        <w:rPr>
          <w:rFonts w:hint="eastAsia"/>
        </w:rPr>
        <w:t>在</w:t>
      </w:r>
      <w:r>
        <w:t>上级单位的大力帮助下，核电运行研究（上海）有限</w:t>
      </w:r>
      <w:r>
        <w:rPr>
          <w:rFonts w:hint="eastAsia"/>
        </w:rPr>
        <w:t>公司</w:t>
      </w:r>
      <w:r>
        <w:t>有关专家编写了《核电厂关键</w:t>
      </w:r>
      <w:r>
        <w:rPr>
          <w:rFonts w:hint="eastAsia"/>
        </w:rPr>
        <w:t>敏感</w:t>
      </w:r>
      <w:r>
        <w:t>设备管理</w:t>
      </w:r>
      <w:r>
        <w:rPr>
          <w:rFonts w:hint="eastAsia"/>
        </w:rPr>
        <w:t>指南</w:t>
      </w:r>
      <w:r>
        <w:t>》，本</w:t>
      </w:r>
      <w:r>
        <w:rPr>
          <w:rFonts w:hint="eastAsia"/>
        </w:rPr>
        <w:t>指南</w:t>
      </w:r>
      <w:r>
        <w:t>在明确核电厂关键敏感设备管理进行了规定和说明，对提高核电厂关键敏感设备管理的效率和规范等方面</w:t>
      </w:r>
      <w:r>
        <w:rPr>
          <w:rFonts w:hint="eastAsia"/>
        </w:rPr>
        <w:t>具有</w:t>
      </w:r>
      <w:r>
        <w:t>实际的指导意义</w:t>
      </w:r>
      <w:r>
        <w:rPr>
          <w:rFonts w:hint="eastAsia"/>
        </w:rPr>
        <w:t>，</w:t>
      </w:r>
      <w:r>
        <w:t>对促进</w:t>
      </w:r>
      <w:r>
        <w:rPr>
          <w:rFonts w:hint="eastAsia"/>
        </w:rPr>
        <w:t>核能</w:t>
      </w:r>
      <w:r>
        <w:t>行业的健康发展具有重要意义。</w:t>
      </w:r>
    </w:p>
    <w:p w14:paraId="6018CE4E" w14:textId="77777777" w:rsidR="00AD05BC" w:rsidRDefault="00AD05BC">
      <w:pPr>
        <w:pStyle w:val="af1"/>
      </w:pPr>
    </w:p>
    <w:p w14:paraId="32AF6426" w14:textId="77777777" w:rsidR="00AD05BC" w:rsidRDefault="00AD05BC">
      <w:pPr>
        <w:pStyle w:val="af1"/>
      </w:pPr>
    </w:p>
    <w:p w14:paraId="0DA1C92B" w14:textId="77777777" w:rsidR="00AD05BC" w:rsidRDefault="00AD05BC">
      <w:pPr>
        <w:pStyle w:val="af1"/>
        <w:sectPr w:rsidR="00AD05BC">
          <w:pgSz w:w="11906" w:h="16838"/>
          <w:pgMar w:top="1440" w:right="1800" w:bottom="1440" w:left="1800" w:header="851" w:footer="992" w:gutter="0"/>
          <w:pgNumType w:fmt="upperRoman"/>
          <w:cols w:space="425"/>
          <w:docGrid w:type="lines" w:linePitch="312"/>
        </w:sectPr>
      </w:pPr>
    </w:p>
    <w:p w14:paraId="12AF356A" w14:textId="77777777" w:rsidR="00AD05BC" w:rsidRDefault="003722A5">
      <w:pPr>
        <w:pStyle w:val="af6"/>
        <w:outlineLvl w:val="9"/>
      </w:pPr>
      <w:bookmarkStart w:id="22" w:name="_Toc3916"/>
      <w:r>
        <w:rPr>
          <w:rFonts w:hint="eastAsia"/>
        </w:rPr>
        <w:lastRenderedPageBreak/>
        <w:t>核电厂关键</w:t>
      </w:r>
      <w:r>
        <w:t>敏感设备管理</w:t>
      </w:r>
      <w:r>
        <w:rPr>
          <w:rFonts w:hint="eastAsia"/>
        </w:rPr>
        <w:t>指南</w:t>
      </w:r>
      <w:bookmarkEnd w:id="22"/>
    </w:p>
    <w:p w14:paraId="66A0DF39" w14:textId="77777777" w:rsidR="00AD05BC" w:rsidRDefault="00AD05BC">
      <w:pPr>
        <w:pStyle w:val="af1"/>
      </w:pPr>
    </w:p>
    <w:p w14:paraId="44A084FE" w14:textId="77777777" w:rsidR="00AD05BC" w:rsidRDefault="003722A5">
      <w:pPr>
        <w:pStyle w:val="a"/>
        <w:outlineLvl w:val="0"/>
      </w:pPr>
      <w:bookmarkStart w:id="23" w:name="_Toc360692391"/>
      <w:bookmarkStart w:id="24" w:name="_Toc16715508"/>
      <w:bookmarkStart w:id="25" w:name="_Toc360692178"/>
      <w:bookmarkStart w:id="26" w:name="_Toc524425363"/>
      <w:bookmarkStart w:id="27" w:name="_Toc105586276"/>
      <w:r>
        <w:rPr>
          <w:rFonts w:hint="eastAsia"/>
        </w:rPr>
        <w:t>范围</w:t>
      </w:r>
      <w:bookmarkEnd w:id="23"/>
      <w:bookmarkEnd w:id="24"/>
      <w:bookmarkEnd w:id="25"/>
      <w:bookmarkEnd w:id="26"/>
      <w:bookmarkEnd w:id="27"/>
    </w:p>
    <w:p w14:paraId="5D1AE4B4" w14:textId="77777777" w:rsidR="00AD05BC" w:rsidRDefault="003722A5">
      <w:pPr>
        <w:pStyle w:val="af1"/>
      </w:pPr>
      <w:bookmarkStart w:id="28" w:name="_Toc353284750"/>
      <w:bookmarkStart w:id="29" w:name="_Toc357412033"/>
      <w:r>
        <w:rPr>
          <w:rFonts w:hint="eastAsia"/>
        </w:rPr>
        <w:t>本</w:t>
      </w:r>
      <w:r>
        <w:t>标准</w:t>
      </w:r>
      <w:r>
        <w:rPr>
          <w:rFonts w:hint="eastAsia"/>
        </w:rPr>
        <w:t>规定了</w:t>
      </w:r>
      <w:r>
        <w:t>核电厂关键敏感设备</w:t>
      </w:r>
      <w:r>
        <w:rPr>
          <w:rFonts w:hint="eastAsia"/>
        </w:rPr>
        <w:t>的</w:t>
      </w:r>
      <w:r>
        <w:t>定义</w:t>
      </w:r>
      <w:r>
        <w:rPr>
          <w:rFonts w:hint="eastAsia"/>
        </w:rPr>
        <w:t>、敏感</w:t>
      </w:r>
      <w:r>
        <w:t>部件</w:t>
      </w:r>
      <w:r>
        <w:rPr>
          <w:rFonts w:hint="eastAsia"/>
        </w:rPr>
        <w:t>分析</w:t>
      </w:r>
      <w:r>
        <w:t>、缓解策略</w:t>
      </w:r>
      <w:r>
        <w:rPr>
          <w:rFonts w:hint="eastAsia"/>
        </w:rPr>
        <w:t>分析</w:t>
      </w:r>
      <w:r>
        <w:t>、</w:t>
      </w:r>
      <w:r>
        <w:rPr>
          <w:rFonts w:hint="eastAsia"/>
        </w:rPr>
        <w:t>技术</w:t>
      </w:r>
      <w:r>
        <w:t>管理</w:t>
      </w:r>
      <w:r>
        <w:rPr>
          <w:rFonts w:hint="eastAsia"/>
        </w:rPr>
        <w:t>要求、</w:t>
      </w:r>
      <w:r>
        <w:t>标识</w:t>
      </w:r>
      <w:r>
        <w:rPr>
          <w:rFonts w:hint="eastAsia"/>
        </w:rPr>
        <w:t>管理以及</w:t>
      </w:r>
      <w:r>
        <w:t>人员管理等</w:t>
      </w:r>
      <w:r>
        <w:rPr>
          <w:rFonts w:hint="eastAsia"/>
        </w:rPr>
        <w:t>相关</w:t>
      </w:r>
      <w:r>
        <w:t>要求</w:t>
      </w:r>
      <w:r>
        <w:rPr>
          <w:rFonts w:hint="eastAsia"/>
        </w:rPr>
        <w:t>。</w:t>
      </w:r>
      <w:bookmarkEnd w:id="28"/>
      <w:bookmarkEnd w:id="29"/>
    </w:p>
    <w:p w14:paraId="6BC4C4D3" w14:textId="77777777" w:rsidR="00AD05BC" w:rsidRDefault="003722A5">
      <w:pPr>
        <w:pStyle w:val="af1"/>
      </w:pPr>
      <w:r>
        <w:rPr>
          <w:rFonts w:hint="eastAsia"/>
        </w:rPr>
        <w:t>本标准</w:t>
      </w:r>
      <w:r>
        <w:t>适用于</w:t>
      </w:r>
      <w:r>
        <w:rPr>
          <w:rFonts w:hint="eastAsia"/>
        </w:rPr>
        <w:t>核电</w:t>
      </w:r>
      <w:r>
        <w:t>厂</w:t>
      </w:r>
      <w:r>
        <w:rPr>
          <w:rFonts w:hint="eastAsia"/>
        </w:rPr>
        <w:t>关键</w:t>
      </w:r>
      <w:r>
        <w:t>敏感设备管理工作</w:t>
      </w:r>
      <w:r>
        <w:rPr>
          <w:rFonts w:hint="eastAsia"/>
        </w:rPr>
        <w:t>。</w:t>
      </w:r>
    </w:p>
    <w:p w14:paraId="76BFC105" w14:textId="77777777" w:rsidR="00AD05BC" w:rsidRDefault="003722A5">
      <w:pPr>
        <w:pStyle w:val="a"/>
        <w:outlineLvl w:val="0"/>
      </w:pPr>
      <w:bookmarkStart w:id="30" w:name="_Toc360692392"/>
      <w:bookmarkStart w:id="31" w:name="_Toc360692179"/>
      <w:bookmarkStart w:id="32" w:name="_Toc524425364"/>
      <w:bookmarkStart w:id="33" w:name="_Toc16715509"/>
      <w:bookmarkStart w:id="34" w:name="_Toc105586277"/>
      <w:r>
        <w:rPr>
          <w:rFonts w:hint="eastAsia"/>
        </w:rPr>
        <w:t>规范性引用文件</w:t>
      </w:r>
      <w:bookmarkEnd w:id="30"/>
      <w:bookmarkEnd w:id="31"/>
      <w:bookmarkEnd w:id="32"/>
      <w:bookmarkEnd w:id="33"/>
      <w:bookmarkEnd w:id="34"/>
    </w:p>
    <w:p w14:paraId="355CCC16" w14:textId="77777777" w:rsidR="00AD05BC" w:rsidRDefault="003722A5">
      <w:pPr>
        <w:pStyle w:val="af1"/>
      </w:pPr>
      <w:r>
        <w:rPr>
          <w:rFonts w:hint="eastAsia"/>
        </w:rPr>
        <w:t>下列</w:t>
      </w:r>
      <w:r>
        <w:t>文件</w:t>
      </w:r>
      <w:r>
        <w:rPr>
          <w:rFonts w:hint="eastAsia"/>
        </w:rPr>
        <w:t>对于</w:t>
      </w:r>
      <w:r>
        <w:t>本文件的应用是必不可少的</w:t>
      </w:r>
      <w:r>
        <w:rPr>
          <w:rFonts w:hint="eastAsia"/>
        </w:rPr>
        <w:t>。凡是</w:t>
      </w:r>
      <w:r>
        <w:t>注明日期的</w:t>
      </w:r>
      <w:r>
        <w:rPr>
          <w:rFonts w:hint="eastAsia"/>
        </w:rPr>
        <w:t>引</w:t>
      </w:r>
      <w:r>
        <w:t>用文件，仅所注日期的版本适用于本文件</w:t>
      </w:r>
      <w:r>
        <w:rPr>
          <w:rFonts w:hint="eastAsia"/>
        </w:rPr>
        <w:t>。</w:t>
      </w:r>
      <w:r>
        <w:t>凡是</w:t>
      </w:r>
      <w:r>
        <w:rPr>
          <w:rFonts w:hint="eastAsia"/>
        </w:rPr>
        <w:t>不</w:t>
      </w:r>
      <w:r>
        <w:t>注日期的引用文件，其最新版本（包括所有的修改单）适用于本文件。</w:t>
      </w:r>
    </w:p>
    <w:p w14:paraId="440E37CA" w14:textId="77777777" w:rsidR="00AD05BC" w:rsidRDefault="003722A5">
      <w:pPr>
        <w:pStyle w:val="af1"/>
      </w:pPr>
      <w:r>
        <w:rPr>
          <w:rFonts w:hint="eastAsia"/>
        </w:rPr>
        <w:t>NB/T 20281    《核电厂设备</w:t>
      </w:r>
      <w:r>
        <w:t>可靠性管理导则》</w:t>
      </w:r>
    </w:p>
    <w:p w14:paraId="707F2B61" w14:textId="77777777" w:rsidR="00AD05BC" w:rsidRDefault="003722A5">
      <w:pPr>
        <w:pStyle w:val="af1"/>
      </w:pPr>
      <w:r>
        <w:rPr>
          <w:rFonts w:hint="eastAsia"/>
        </w:rPr>
        <w:t xml:space="preserve">EPRI </w:t>
      </w:r>
      <w:r>
        <w:t>Single Point Vulnerability (SPV) Process Guide</w:t>
      </w:r>
      <w:r>
        <w:rPr>
          <w:rFonts w:hint="eastAsia"/>
        </w:rPr>
        <w:t xml:space="preserve">  2020</w:t>
      </w:r>
    </w:p>
    <w:p w14:paraId="59B010C3" w14:textId="77777777" w:rsidR="00AD05BC" w:rsidRDefault="003722A5">
      <w:pPr>
        <w:pStyle w:val="a"/>
        <w:outlineLvl w:val="0"/>
      </w:pPr>
      <w:bookmarkStart w:id="35" w:name="_Toc524425365"/>
      <w:bookmarkStart w:id="36" w:name="_Toc360692393"/>
      <w:bookmarkStart w:id="37" w:name="_Toc357412035"/>
      <w:bookmarkStart w:id="38" w:name="_Toc16715510"/>
      <w:bookmarkStart w:id="39" w:name="_Toc360692180"/>
      <w:bookmarkStart w:id="40" w:name="_Toc105586278"/>
      <w:r>
        <w:rPr>
          <w:rFonts w:hint="eastAsia"/>
        </w:rPr>
        <w:t>术语和定义</w:t>
      </w:r>
      <w:bookmarkEnd w:id="35"/>
      <w:bookmarkEnd w:id="36"/>
      <w:bookmarkEnd w:id="37"/>
      <w:bookmarkEnd w:id="38"/>
      <w:bookmarkEnd w:id="39"/>
      <w:bookmarkEnd w:id="40"/>
    </w:p>
    <w:p w14:paraId="527FF1AA" w14:textId="77777777" w:rsidR="00AD05BC" w:rsidRDefault="003722A5">
      <w:pPr>
        <w:pStyle w:val="af1"/>
      </w:pPr>
      <w:r>
        <w:rPr>
          <w:rFonts w:hint="eastAsia"/>
        </w:rPr>
        <w:t>下列术语和定义适用于本文件</w:t>
      </w:r>
      <w:bookmarkStart w:id="41" w:name="_Toc524425366"/>
      <w:bookmarkStart w:id="42" w:name="_Toc496708380"/>
      <w:bookmarkStart w:id="43" w:name="_Toc497315538"/>
      <w:bookmarkStart w:id="44" w:name="_Toc350024288"/>
      <w:bookmarkStart w:id="45" w:name="_Toc357412036"/>
      <w:bookmarkStart w:id="46" w:name="_Toc353284753"/>
      <w:bookmarkEnd w:id="41"/>
      <w:bookmarkEnd w:id="42"/>
      <w:bookmarkEnd w:id="43"/>
      <w:r>
        <w:rPr>
          <w:rFonts w:hint="eastAsia"/>
        </w:rPr>
        <w:t>。</w:t>
      </w:r>
    </w:p>
    <w:p w14:paraId="1166E505" w14:textId="77777777" w:rsidR="00AD05BC" w:rsidRDefault="00AD05BC">
      <w:pPr>
        <w:pStyle w:val="af1"/>
      </w:pPr>
    </w:p>
    <w:p w14:paraId="336CB7A0" w14:textId="77777777" w:rsidR="00AD05BC" w:rsidRDefault="003722A5">
      <w:pPr>
        <w:pStyle w:val="af7"/>
        <w:spacing w:afterLines="100" w:after="312"/>
        <w:ind w:left="0"/>
        <w:outlineLvl w:val="9"/>
        <w:rPr>
          <w:b/>
        </w:rPr>
      </w:pPr>
      <w:bookmarkStart w:id="47" w:name="_Toc357412040"/>
      <w:bookmarkStart w:id="48" w:name="_Toc353284757"/>
      <w:bookmarkStart w:id="49" w:name="_Toc350024292"/>
      <w:bookmarkEnd w:id="44"/>
      <w:bookmarkEnd w:id="45"/>
      <w:bookmarkEnd w:id="46"/>
      <w:r>
        <w:rPr>
          <w:rFonts w:hint="eastAsia"/>
          <w:b/>
        </w:rPr>
        <w:t>设备 E</w:t>
      </w:r>
      <w:r>
        <w:rPr>
          <w:b/>
        </w:rPr>
        <w:t>quipment</w:t>
      </w:r>
    </w:p>
    <w:p w14:paraId="6CCD418D" w14:textId="77777777" w:rsidR="00AD05BC" w:rsidRDefault="003722A5">
      <w:pPr>
        <w:pStyle w:val="af7"/>
        <w:numPr>
          <w:ilvl w:val="0"/>
          <w:numId w:val="0"/>
        </w:numPr>
        <w:ind w:firstLineChars="200" w:firstLine="420"/>
        <w:outlineLvl w:val="9"/>
        <w:rPr>
          <w:rFonts w:hAnsi="宋体"/>
          <w:szCs w:val="20"/>
        </w:rPr>
      </w:pPr>
      <w:bookmarkStart w:id="50" w:name="_Toc16715512"/>
      <w:bookmarkStart w:id="51" w:name="_Toc525935208"/>
      <w:r>
        <w:rPr>
          <w:rFonts w:hAnsi="宋体" w:hint="eastAsia"/>
          <w:szCs w:val="20"/>
        </w:rPr>
        <w:t>能够在系统中独立地完成某一特定功能的一种实体。</w:t>
      </w:r>
      <w:bookmarkEnd w:id="50"/>
      <w:bookmarkEnd w:id="51"/>
    </w:p>
    <w:p w14:paraId="1958A28E" w14:textId="77777777" w:rsidR="00AD05BC" w:rsidRDefault="003722A5">
      <w:pPr>
        <w:pStyle w:val="af7"/>
        <w:spacing w:beforeLines="100" w:before="312" w:afterLines="100" w:after="312"/>
        <w:ind w:left="0"/>
        <w:outlineLvl w:val="9"/>
        <w:rPr>
          <w:b/>
        </w:rPr>
      </w:pPr>
      <w:r>
        <w:rPr>
          <w:rFonts w:hint="eastAsia"/>
          <w:b/>
        </w:rPr>
        <w:t>关键敏感设备Single Point Vulnerability (SPV)</w:t>
      </w:r>
    </w:p>
    <w:p w14:paraId="7860DD73" w14:textId="77777777" w:rsidR="00AD05BC" w:rsidRDefault="003722A5">
      <w:pPr>
        <w:pStyle w:val="af7"/>
        <w:numPr>
          <w:ilvl w:val="0"/>
          <w:numId w:val="0"/>
        </w:numPr>
        <w:ind w:firstLineChars="200" w:firstLine="420"/>
        <w:outlineLvl w:val="9"/>
        <w:rPr>
          <w:rFonts w:hAnsi="宋体"/>
          <w:szCs w:val="20"/>
        </w:rPr>
      </w:pPr>
      <w:r>
        <w:rPr>
          <w:rFonts w:hAnsi="宋体" w:hint="eastAsia"/>
          <w:szCs w:val="20"/>
        </w:rPr>
        <w:t>具有单点敏感性的设备，是指单个设备故障即可导致电厂停堆、停机、降功率、功率大幅度波动的设备，关键敏感设备作为关键</w:t>
      </w:r>
      <w:r>
        <w:rPr>
          <w:rFonts w:hAnsi="宋体"/>
          <w:szCs w:val="20"/>
        </w:rPr>
        <w:t>1</w:t>
      </w:r>
      <w:r>
        <w:rPr>
          <w:rFonts w:hAnsi="宋体" w:hint="eastAsia"/>
          <w:szCs w:val="20"/>
        </w:rPr>
        <w:t>级（</w:t>
      </w:r>
      <w:r>
        <w:rPr>
          <w:rFonts w:hAnsi="宋体"/>
          <w:szCs w:val="20"/>
        </w:rPr>
        <w:t>CC1</w:t>
      </w:r>
      <w:r>
        <w:rPr>
          <w:rFonts w:hAnsi="宋体" w:hint="eastAsia"/>
          <w:szCs w:val="20"/>
        </w:rPr>
        <w:t>）设备管理。</w:t>
      </w:r>
    </w:p>
    <w:p w14:paraId="371C8A00" w14:textId="77777777" w:rsidR="00A0500E" w:rsidRPr="00A0500E" w:rsidRDefault="00A0500E" w:rsidP="00A0500E">
      <w:pPr>
        <w:pStyle w:val="a0"/>
        <w:ind w:left="0"/>
        <w:rPr>
          <w:rFonts w:ascii="宋体" w:eastAsia="宋体"/>
          <w:b/>
        </w:rPr>
      </w:pPr>
      <w:r w:rsidRPr="00A0500E">
        <w:rPr>
          <w:rFonts w:ascii="宋体" w:eastAsia="宋体"/>
          <w:b/>
        </w:rPr>
        <w:t>关键设备（Critical Component，简称CC）</w:t>
      </w:r>
    </w:p>
    <w:p w14:paraId="5CE6FA57" w14:textId="77777777" w:rsidR="00A0500E" w:rsidRPr="00A0500E" w:rsidRDefault="00A0500E" w:rsidP="00A0500E">
      <w:pPr>
        <w:pStyle w:val="a0"/>
        <w:numPr>
          <w:ilvl w:val="0"/>
          <w:numId w:val="0"/>
        </w:numPr>
        <w:ind w:firstLineChars="200" w:firstLine="420"/>
        <w:rPr>
          <w:rFonts w:ascii="宋体" w:eastAsia="宋体" w:hAnsi="宋体"/>
          <w:szCs w:val="20"/>
        </w:rPr>
      </w:pPr>
      <w:r w:rsidRPr="00A0500E">
        <w:rPr>
          <w:rFonts w:ascii="宋体" w:eastAsia="宋体" w:hAnsi="宋体"/>
          <w:szCs w:val="20"/>
        </w:rPr>
        <w:t>指对电站的核安全和机组发电具有关键作用的设备。为进一步突出重点，关键设备又细分为关键1级（CC1）和关键2级（CC2），CC1即关键敏感设备（SPV）。</w:t>
      </w:r>
    </w:p>
    <w:p w14:paraId="241EBB5E" w14:textId="77777777" w:rsidR="00A0500E" w:rsidRPr="00A0500E" w:rsidRDefault="00A0500E" w:rsidP="00A0500E">
      <w:pPr>
        <w:pStyle w:val="a0"/>
        <w:ind w:left="0"/>
        <w:rPr>
          <w:rFonts w:ascii="宋体" w:eastAsia="宋体"/>
          <w:b/>
        </w:rPr>
      </w:pPr>
      <w:r w:rsidRPr="00A0500E">
        <w:rPr>
          <w:rFonts w:ascii="宋体" w:eastAsia="宋体"/>
          <w:b/>
        </w:rPr>
        <w:t>重要设备（Non critical Component，简称NC）</w:t>
      </w:r>
    </w:p>
    <w:p w14:paraId="4A06BDDE" w14:textId="77777777" w:rsidR="00A0500E" w:rsidRPr="00A0500E" w:rsidRDefault="00A0500E" w:rsidP="00A0500E">
      <w:pPr>
        <w:pStyle w:val="a0"/>
        <w:numPr>
          <w:ilvl w:val="0"/>
          <w:numId w:val="0"/>
        </w:numPr>
        <w:ind w:firstLineChars="200" w:firstLine="420"/>
        <w:rPr>
          <w:rFonts w:ascii="宋体" w:eastAsia="宋体" w:hAnsi="宋体"/>
          <w:szCs w:val="20"/>
        </w:rPr>
      </w:pPr>
      <w:r w:rsidRPr="00A0500E">
        <w:rPr>
          <w:rFonts w:ascii="宋体" w:eastAsia="宋体" w:hAnsi="宋体"/>
          <w:szCs w:val="20"/>
        </w:rPr>
        <w:t>指对电站的核安全和机组发电具有重要作用，或通过维修可以避免重大设备损失、降低成本的设备。</w:t>
      </w:r>
    </w:p>
    <w:p w14:paraId="7FAEDABE" w14:textId="77777777" w:rsidR="00A0500E" w:rsidRPr="00A0500E" w:rsidRDefault="00A0500E" w:rsidP="00A0500E">
      <w:pPr>
        <w:pStyle w:val="a0"/>
        <w:ind w:left="0"/>
        <w:rPr>
          <w:rFonts w:ascii="宋体" w:eastAsia="宋体"/>
          <w:b/>
        </w:rPr>
      </w:pPr>
      <w:r w:rsidRPr="00A0500E">
        <w:rPr>
          <w:rFonts w:ascii="宋体" w:eastAsia="宋体"/>
          <w:b/>
        </w:rPr>
        <w:t>一般设备（Run-to-failure，简称RTM）</w:t>
      </w:r>
    </w:p>
    <w:p w14:paraId="720A96D8" w14:textId="77777777" w:rsidR="00A0500E" w:rsidRPr="00A0500E" w:rsidRDefault="00A0500E" w:rsidP="00A0500E">
      <w:pPr>
        <w:pStyle w:val="a0"/>
        <w:numPr>
          <w:ilvl w:val="0"/>
          <w:numId w:val="0"/>
        </w:numPr>
        <w:ind w:firstLineChars="200" w:firstLine="420"/>
        <w:rPr>
          <w:rFonts w:ascii="宋体" w:eastAsia="宋体" w:hAnsi="宋体"/>
          <w:szCs w:val="20"/>
        </w:rPr>
      </w:pPr>
      <w:r w:rsidRPr="00A0500E">
        <w:rPr>
          <w:rFonts w:ascii="宋体" w:eastAsia="宋体" w:hAnsi="宋体"/>
          <w:szCs w:val="20"/>
        </w:rPr>
        <w:lastRenderedPageBreak/>
        <w:t>指除关键和重要设备之外的其他设备。</w:t>
      </w:r>
    </w:p>
    <w:p w14:paraId="1B49C4FF" w14:textId="77777777" w:rsidR="00AD05BC" w:rsidRDefault="003722A5">
      <w:pPr>
        <w:pStyle w:val="af7"/>
        <w:spacing w:beforeLines="100" w:before="312" w:afterLines="100" w:after="312"/>
        <w:ind w:left="0"/>
        <w:outlineLvl w:val="9"/>
        <w:rPr>
          <w:b/>
        </w:rPr>
      </w:pPr>
      <w:r>
        <w:rPr>
          <w:rFonts w:hint="eastAsia"/>
          <w:b/>
        </w:rPr>
        <w:t>敏感</w:t>
      </w:r>
      <w:r>
        <w:rPr>
          <w:b/>
        </w:rPr>
        <w:t>部件</w:t>
      </w:r>
      <w:r>
        <w:rPr>
          <w:rFonts w:hint="eastAsia"/>
          <w:b/>
        </w:rPr>
        <w:t xml:space="preserve"> Vulnerability</w:t>
      </w:r>
      <w:r>
        <w:rPr>
          <w:b/>
        </w:rPr>
        <w:t xml:space="preserve"> Component</w:t>
      </w:r>
    </w:p>
    <w:p w14:paraId="78172D18" w14:textId="77777777" w:rsidR="00AD05BC" w:rsidRDefault="003722A5">
      <w:pPr>
        <w:pStyle w:val="af7"/>
        <w:numPr>
          <w:ilvl w:val="0"/>
          <w:numId w:val="0"/>
        </w:numPr>
        <w:spacing w:beforeLines="100" w:before="312" w:afterLines="100" w:after="312"/>
        <w:ind w:firstLineChars="200" w:firstLine="420"/>
        <w:outlineLvl w:val="9"/>
        <w:rPr>
          <w:rFonts w:hAnsi="宋体"/>
          <w:szCs w:val="20"/>
        </w:rPr>
      </w:pPr>
      <w:r>
        <w:rPr>
          <w:rFonts w:hAnsi="宋体" w:hint="eastAsia"/>
          <w:szCs w:val="20"/>
        </w:rPr>
        <w:t>关键敏感设备中可更换的最小单元，该单元通常是设备的部件、元器件及辅助支持回路的环节，该单元的故障即可导致其所在设备故障，进而导致停堆、停机、降功率、功率大幅度波动。</w:t>
      </w:r>
    </w:p>
    <w:p w14:paraId="2C29F658" w14:textId="77777777" w:rsidR="00AD05BC" w:rsidRDefault="003722A5">
      <w:pPr>
        <w:pStyle w:val="af7"/>
        <w:spacing w:beforeLines="100" w:before="312" w:afterLines="100" w:after="312"/>
        <w:ind w:left="0"/>
        <w:outlineLvl w:val="9"/>
        <w:rPr>
          <w:b/>
        </w:rPr>
      </w:pPr>
      <w:r>
        <w:rPr>
          <w:rFonts w:hint="eastAsia"/>
          <w:b/>
        </w:rPr>
        <w:t xml:space="preserve">缓解策略 </w:t>
      </w:r>
      <w:r>
        <w:rPr>
          <w:b/>
        </w:rPr>
        <w:t xml:space="preserve">Mitigate Strategy </w:t>
      </w:r>
    </w:p>
    <w:p w14:paraId="60DC54ED" w14:textId="77777777" w:rsidR="00AD05BC" w:rsidRDefault="003722A5">
      <w:pPr>
        <w:pStyle w:val="af7"/>
        <w:numPr>
          <w:ilvl w:val="0"/>
          <w:numId w:val="0"/>
        </w:numPr>
        <w:ind w:firstLineChars="200" w:firstLine="420"/>
        <w:outlineLvl w:val="9"/>
        <w:rPr>
          <w:b/>
        </w:rPr>
      </w:pPr>
      <w:r>
        <w:rPr>
          <w:rFonts w:hAnsi="宋体" w:hint="eastAsia"/>
          <w:szCs w:val="20"/>
        </w:rPr>
        <w:t>通过识别关键敏感设备中影响停机、停堆风险因素，所制定的改进措施。</w:t>
      </w:r>
    </w:p>
    <w:p w14:paraId="7FB2E275" w14:textId="77777777" w:rsidR="00AD05BC" w:rsidRDefault="003722A5">
      <w:pPr>
        <w:pStyle w:val="af7"/>
        <w:spacing w:beforeLines="100" w:before="312" w:afterLines="100" w:after="312"/>
        <w:ind w:left="0"/>
        <w:outlineLvl w:val="9"/>
        <w:rPr>
          <w:rFonts w:hAnsi="宋体"/>
          <w:szCs w:val="20"/>
          <w:lang w:val="zh-CN"/>
        </w:rPr>
      </w:pPr>
      <w:r>
        <w:rPr>
          <w:b/>
          <w:lang w:val="zh-CN"/>
        </w:rPr>
        <w:t>临时SPV设备（Situational SPV）</w:t>
      </w:r>
    </w:p>
    <w:p w14:paraId="0CA6A4F5" w14:textId="77777777" w:rsidR="00AD05BC" w:rsidRDefault="003722A5">
      <w:pPr>
        <w:pStyle w:val="af7"/>
        <w:numPr>
          <w:ilvl w:val="1"/>
          <w:numId w:val="0"/>
        </w:numPr>
        <w:spacing w:beforeLines="100" w:before="312" w:afterLines="100" w:after="312"/>
        <w:ind w:firstLineChars="200" w:firstLine="420"/>
        <w:outlineLvl w:val="9"/>
        <w:rPr>
          <w:rFonts w:hAnsi="宋体"/>
          <w:szCs w:val="20"/>
          <w:lang w:val="zh-CN"/>
        </w:rPr>
      </w:pPr>
      <w:r>
        <w:rPr>
          <w:rFonts w:hAnsi="宋体" w:hint="eastAsia"/>
          <w:szCs w:val="20"/>
          <w:lang w:val="zh-CN"/>
        </w:rPr>
        <w:t>在某些特定条件（如冗余设备因缺陷或计划工作退出运行/热备用）时，非SPV设备满足SPV识别条件CC1-a（引起自动或手动停堆、停机）时，成为SPV设备。</w:t>
      </w:r>
    </w:p>
    <w:p w14:paraId="7013079E" w14:textId="77777777" w:rsidR="00AD05BC" w:rsidRDefault="003722A5">
      <w:pPr>
        <w:pStyle w:val="af7"/>
        <w:spacing w:beforeLines="100" w:before="312" w:afterLines="100" w:after="312"/>
        <w:ind w:left="0"/>
        <w:outlineLvl w:val="9"/>
        <w:rPr>
          <w:szCs w:val="24"/>
          <w:lang w:val="zh-CN"/>
        </w:rPr>
      </w:pPr>
      <w:r>
        <w:rPr>
          <w:rFonts w:hint="eastAsia"/>
          <w:b/>
          <w:lang w:val="zh-CN"/>
        </w:rPr>
        <w:t>潜在临时SPV设备</w:t>
      </w:r>
    </w:p>
    <w:p w14:paraId="25183694" w14:textId="77777777" w:rsidR="00AD05BC" w:rsidRDefault="003722A5">
      <w:pPr>
        <w:pStyle w:val="af7"/>
        <w:numPr>
          <w:ilvl w:val="1"/>
          <w:numId w:val="0"/>
        </w:numPr>
        <w:spacing w:beforeLines="100" w:before="312" w:afterLines="100" w:after="312"/>
        <w:ind w:firstLineChars="200" w:firstLine="420"/>
        <w:outlineLvl w:val="9"/>
        <w:rPr>
          <w:szCs w:val="24"/>
          <w:lang w:val="zh-CN"/>
        </w:rPr>
      </w:pPr>
      <w:r>
        <w:rPr>
          <w:rFonts w:hAnsi="宋体" w:hint="eastAsia"/>
          <w:szCs w:val="20"/>
          <w:lang w:val="zh-CN"/>
        </w:rPr>
        <w:t>在某些特定条件（如冗余设备因缺陷或计划工作退出运行/热备用）下，非SPV设备将因满足SPV识别条件CC1-a(引起自动或手动停堆、停机)时而成为SPV设备，这一类非SPV设备在某些特定条件之外的状态称为潜在临时SPV设备。</w:t>
      </w:r>
    </w:p>
    <w:p w14:paraId="2CF2A11C" w14:textId="77777777" w:rsidR="00AD05BC" w:rsidRDefault="003722A5">
      <w:pPr>
        <w:pStyle w:val="af7"/>
        <w:spacing w:beforeLines="100" w:before="312" w:afterLines="100" w:after="312"/>
        <w:ind w:left="0"/>
        <w:outlineLvl w:val="9"/>
        <w:rPr>
          <w:b/>
          <w:lang w:val="zh-CN"/>
        </w:rPr>
      </w:pPr>
      <w:r>
        <w:rPr>
          <w:rFonts w:hint="eastAsia"/>
          <w:b/>
          <w:lang w:val="zh-CN"/>
        </w:rPr>
        <w:t>计划性临时SPV设备</w:t>
      </w:r>
    </w:p>
    <w:p w14:paraId="731B84BD" w14:textId="77777777" w:rsidR="00AD05BC" w:rsidRDefault="003722A5">
      <w:pPr>
        <w:pStyle w:val="af7"/>
        <w:numPr>
          <w:ilvl w:val="1"/>
          <w:numId w:val="0"/>
        </w:numPr>
        <w:spacing w:beforeLines="100" w:before="312" w:afterLines="100" w:after="312"/>
        <w:ind w:firstLineChars="200" w:firstLine="420"/>
        <w:outlineLvl w:val="9"/>
        <w:rPr>
          <w:szCs w:val="24"/>
          <w:lang w:val="zh-CN"/>
        </w:rPr>
      </w:pPr>
      <w:r>
        <w:rPr>
          <w:rFonts w:hint="eastAsia"/>
          <w:lang w:val="zh-CN"/>
        </w:rPr>
        <w:t>由于列入计划内的预防性维修等PM项产生的临时SPV设备。</w:t>
      </w:r>
    </w:p>
    <w:p w14:paraId="01C03123" w14:textId="77777777" w:rsidR="00AD05BC" w:rsidRDefault="003722A5">
      <w:pPr>
        <w:pStyle w:val="af7"/>
        <w:spacing w:beforeLines="100" w:before="312" w:afterLines="100" w:after="312"/>
        <w:ind w:left="0"/>
        <w:outlineLvl w:val="9"/>
        <w:rPr>
          <w:b/>
          <w:lang w:val="zh-CN"/>
        </w:rPr>
      </w:pPr>
      <w:r>
        <w:rPr>
          <w:rFonts w:hint="eastAsia"/>
          <w:b/>
          <w:lang w:val="zh-CN"/>
        </w:rPr>
        <w:t>非计划性临时SPV设备</w:t>
      </w:r>
    </w:p>
    <w:p w14:paraId="4529C389" w14:textId="77777777" w:rsidR="00AD05BC" w:rsidRDefault="003722A5">
      <w:pPr>
        <w:pStyle w:val="af7"/>
        <w:numPr>
          <w:ilvl w:val="1"/>
          <w:numId w:val="0"/>
        </w:numPr>
        <w:spacing w:beforeLines="100" w:before="312" w:afterLines="100" w:after="312"/>
        <w:ind w:firstLineChars="200" w:firstLine="420"/>
        <w:outlineLvl w:val="9"/>
      </w:pPr>
      <w:r>
        <w:rPr>
          <w:rFonts w:hint="eastAsia"/>
          <w:lang w:val="zh-CN"/>
        </w:rPr>
        <w:t>由于突发性的设备缺陷产生的临时SPV设备。</w:t>
      </w:r>
    </w:p>
    <w:p w14:paraId="6E3F44F9" w14:textId="77777777" w:rsidR="00AD05BC" w:rsidRDefault="003722A5">
      <w:pPr>
        <w:pStyle w:val="af7"/>
        <w:spacing w:beforeLines="100" w:before="312" w:afterLines="100" w:after="312"/>
        <w:ind w:left="0"/>
        <w:outlineLvl w:val="9"/>
        <w:rPr>
          <w:b/>
          <w:lang w:val="zh-CN"/>
        </w:rPr>
      </w:pPr>
      <w:r>
        <w:rPr>
          <w:rFonts w:hint="eastAsia"/>
          <w:b/>
          <w:lang w:val="zh-CN"/>
        </w:rPr>
        <w:t>临时SPV引发设备</w:t>
      </w:r>
    </w:p>
    <w:p w14:paraId="0C45EC03" w14:textId="77777777" w:rsidR="00AD05BC" w:rsidRDefault="003722A5">
      <w:pPr>
        <w:pStyle w:val="af7"/>
        <w:numPr>
          <w:ilvl w:val="1"/>
          <w:numId w:val="0"/>
        </w:numPr>
        <w:spacing w:beforeLines="100" w:before="312" w:afterLines="100" w:after="312"/>
        <w:ind w:firstLineChars="200" w:firstLine="420"/>
        <w:outlineLvl w:val="9"/>
      </w:pPr>
      <w:r>
        <w:rPr>
          <w:rFonts w:hint="eastAsia"/>
        </w:rPr>
        <w:t>因故障或退出运行而产生临时SPV的设备。</w:t>
      </w:r>
    </w:p>
    <w:p w14:paraId="717BE3C3" w14:textId="77777777" w:rsidR="00AD05BC" w:rsidRDefault="003722A5">
      <w:pPr>
        <w:pStyle w:val="af7"/>
        <w:spacing w:beforeLines="100" w:before="312" w:afterLines="100" w:after="312"/>
        <w:ind w:left="0"/>
        <w:outlineLvl w:val="9"/>
        <w:rPr>
          <w:b/>
          <w:lang w:val="zh-CN"/>
        </w:rPr>
      </w:pPr>
      <w:r>
        <w:rPr>
          <w:rFonts w:hint="eastAsia"/>
          <w:b/>
          <w:lang w:val="zh-CN"/>
        </w:rPr>
        <w:t>关键维修</w:t>
      </w:r>
    </w:p>
    <w:p w14:paraId="38DDA447" w14:textId="77777777" w:rsidR="00AD05BC" w:rsidRDefault="003722A5">
      <w:pPr>
        <w:pStyle w:val="af7"/>
        <w:numPr>
          <w:ilvl w:val="1"/>
          <w:numId w:val="0"/>
        </w:numPr>
        <w:spacing w:beforeLines="100" w:before="312" w:afterLines="100" w:after="312"/>
        <w:ind w:firstLineChars="200" w:firstLine="420"/>
        <w:outlineLvl w:val="9"/>
      </w:pPr>
      <w:r>
        <w:rPr>
          <w:rFonts w:hint="eastAsia"/>
        </w:rPr>
        <w:t>复杂性高或风险高、需要详细的或针对性的维修规程或方案来指导实施的工作，不执行程序将可能导致安全或质量上的风险。</w:t>
      </w:r>
    </w:p>
    <w:p w14:paraId="29F41C20" w14:textId="77777777" w:rsidR="00AD05BC" w:rsidRDefault="003722A5">
      <w:pPr>
        <w:pStyle w:val="af7"/>
        <w:spacing w:beforeLines="100" w:before="312" w:afterLines="100" w:after="312"/>
        <w:ind w:left="0"/>
        <w:outlineLvl w:val="9"/>
        <w:rPr>
          <w:b/>
          <w:lang w:val="zh-CN"/>
        </w:rPr>
      </w:pPr>
      <w:r>
        <w:rPr>
          <w:rFonts w:hint="eastAsia"/>
          <w:b/>
          <w:lang w:val="zh-CN"/>
        </w:rPr>
        <w:t>重要维修</w:t>
      </w:r>
    </w:p>
    <w:p w14:paraId="14E7B36C" w14:textId="77777777" w:rsidR="00AD05BC" w:rsidRDefault="003722A5">
      <w:pPr>
        <w:pStyle w:val="af7"/>
        <w:numPr>
          <w:ilvl w:val="1"/>
          <w:numId w:val="0"/>
        </w:numPr>
        <w:spacing w:beforeLines="100" w:before="312" w:afterLines="100" w:after="312"/>
        <w:ind w:firstLineChars="200" w:firstLine="420"/>
        <w:outlineLvl w:val="9"/>
      </w:pPr>
      <w:r>
        <w:rPr>
          <w:rFonts w:hint="eastAsia"/>
        </w:rPr>
        <w:t>复杂性较高、有一定风险、需要编制维修规程或方案来指导实施的工作</w:t>
      </w:r>
    </w:p>
    <w:p w14:paraId="17DAE7C4" w14:textId="77777777" w:rsidR="00AD05BC" w:rsidRDefault="003722A5">
      <w:pPr>
        <w:pStyle w:val="af7"/>
        <w:spacing w:beforeLines="100" w:before="312" w:afterLines="100" w:after="312"/>
        <w:ind w:left="0"/>
        <w:outlineLvl w:val="9"/>
        <w:rPr>
          <w:b/>
          <w:lang w:val="zh-CN"/>
        </w:rPr>
      </w:pPr>
      <w:r>
        <w:rPr>
          <w:rFonts w:hint="eastAsia"/>
          <w:b/>
          <w:lang w:val="zh-CN"/>
        </w:rPr>
        <w:lastRenderedPageBreak/>
        <w:t>备件包(Bill of Material，简称BOM）</w:t>
      </w:r>
    </w:p>
    <w:p w14:paraId="43FA0027" w14:textId="77777777" w:rsidR="00AD05BC" w:rsidRDefault="003722A5">
      <w:pPr>
        <w:pStyle w:val="af7"/>
        <w:numPr>
          <w:ilvl w:val="1"/>
          <w:numId w:val="0"/>
        </w:numPr>
        <w:spacing w:beforeLines="100" w:before="312" w:afterLines="100" w:after="312"/>
        <w:ind w:firstLineChars="200" w:firstLine="420"/>
        <w:outlineLvl w:val="9"/>
        <w:rPr>
          <w:lang w:val="zh-CN"/>
        </w:rPr>
      </w:pPr>
      <w:r>
        <w:rPr>
          <w:rFonts w:hint="eastAsia"/>
        </w:rPr>
        <w:t>设备的备件清单。</w:t>
      </w:r>
    </w:p>
    <w:p w14:paraId="68E4A99D" w14:textId="77777777" w:rsidR="00AD05BC" w:rsidRDefault="003722A5">
      <w:pPr>
        <w:pStyle w:val="af7"/>
        <w:spacing w:beforeLines="100" w:before="312" w:afterLines="100" w:after="312"/>
        <w:ind w:left="0"/>
        <w:outlineLvl w:val="9"/>
        <w:rPr>
          <w:b/>
          <w:lang w:val="zh-CN"/>
        </w:rPr>
      </w:pPr>
      <w:r>
        <w:rPr>
          <w:rFonts w:hint="eastAsia"/>
          <w:b/>
          <w:lang w:val="zh-CN"/>
        </w:rPr>
        <w:t>设备管理归口部门</w:t>
      </w:r>
    </w:p>
    <w:p w14:paraId="274BD6E2" w14:textId="77777777" w:rsidR="00AD05BC" w:rsidRDefault="003722A5">
      <w:pPr>
        <w:pStyle w:val="af7"/>
        <w:numPr>
          <w:ilvl w:val="1"/>
          <w:numId w:val="0"/>
        </w:numPr>
        <w:spacing w:beforeLines="100" w:before="312" w:afterLines="100" w:after="312"/>
        <w:ind w:firstLineChars="200" w:firstLine="420"/>
        <w:outlineLvl w:val="9"/>
        <w:rPr>
          <w:lang w:val="zh-CN"/>
        </w:rPr>
      </w:pPr>
      <w:r>
        <w:rPr>
          <w:lang w:val="zh-CN"/>
        </w:rPr>
        <w:t>承担各</w:t>
      </w:r>
      <w:r>
        <w:rPr>
          <w:rFonts w:hint="eastAsia"/>
          <w:lang w:val="zh-CN"/>
        </w:rPr>
        <w:t>电厂</w:t>
      </w:r>
      <w:r>
        <w:rPr>
          <w:lang w:val="zh-CN"/>
        </w:rPr>
        <w:t>设备管理归口职责的</w:t>
      </w:r>
      <w:r>
        <w:rPr>
          <w:rFonts w:hint="eastAsia"/>
          <w:lang w:val="zh-CN"/>
        </w:rPr>
        <w:t>部门</w:t>
      </w:r>
      <w:r>
        <w:rPr>
          <w:lang w:val="zh-CN"/>
        </w:rPr>
        <w:t>，</w:t>
      </w:r>
      <w:r>
        <w:rPr>
          <w:rFonts w:hint="eastAsia"/>
        </w:rPr>
        <w:t>比如</w:t>
      </w:r>
      <w:r>
        <w:rPr>
          <w:rFonts w:hint="eastAsia"/>
          <w:lang w:val="zh-CN"/>
        </w:rPr>
        <w:t>各电厂设备管理处</w:t>
      </w:r>
      <w:r>
        <w:rPr>
          <w:lang w:val="zh-CN"/>
        </w:rPr>
        <w:t>。</w:t>
      </w:r>
    </w:p>
    <w:p w14:paraId="237F76B1" w14:textId="77777777" w:rsidR="00AD05BC" w:rsidRDefault="003722A5">
      <w:pPr>
        <w:pStyle w:val="af7"/>
        <w:spacing w:beforeLines="100" w:before="312" w:afterLines="100" w:after="312"/>
        <w:ind w:left="0"/>
        <w:outlineLvl w:val="9"/>
        <w:rPr>
          <w:b/>
          <w:lang w:val="zh-CN"/>
        </w:rPr>
      </w:pPr>
      <w:r>
        <w:rPr>
          <w:rFonts w:hint="eastAsia"/>
          <w:b/>
          <w:lang w:val="zh-CN"/>
        </w:rPr>
        <w:t>设备管理责任处室</w:t>
      </w:r>
    </w:p>
    <w:p w14:paraId="6BF92EED" w14:textId="77777777" w:rsidR="00AD05BC" w:rsidRDefault="003722A5">
      <w:pPr>
        <w:pStyle w:val="af7"/>
        <w:numPr>
          <w:ilvl w:val="1"/>
          <w:numId w:val="0"/>
        </w:numPr>
        <w:spacing w:beforeLines="100" w:before="312" w:afterLines="100" w:after="312"/>
        <w:ind w:firstLineChars="200" w:firstLine="420"/>
        <w:outlineLvl w:val="9"/>
        <w:rPr>
          <w:rFonts w:hAnsi="宋体"/>
          <w:szCs w:val="20"/>
        </w:rPr>
      </w:pPr>
      <w:r>
        <w:rPr>
          <w:lang w:val="zh-CN"/>
        </w:rPr>
        <w:t>直接承担</w:t>
      </w:r>
      <w:r>
        <w:rPr>
          <w:rFonts w:hint="eastAsia"/>
          <w:lang w:val="zh-CN"/>
        </w:rPr>
        <w:t>各电厂</w:t>
      </w:r>
      <w:r>
        <w:rPr>
          <w:lang w:val="zh-CN"/>
        </w:rPr>
        <w:t>设备管理职责的处室，</w:t>
      </w:r>
      <w:r>
        <w:rPr>
          <w:rFonts w:hint="eastAsia"/>
        </w:rPr>
        <w:t>比如</w:t>
      </w:r>
      <w:r>
        <w:rPr>
          <w:rFonts w:hint="eastAsia"/>
          <w:lang w:val="zh-CN"/>
        </w:rPr>
        <w:t>设备管理部门、维修部门、燃料操作部门、技术支持部门</w:t>
      </w:r>
      <w:r>
        <w:rPr>
          <w:lang w:val="zh-CN"/>
        </w:rPr>
        <w:t>等。</w:t>
      </w:r>
    </w:p>
    <w:p w14:paraId="518A3701" w14:textId="77777777" w:rsidR="00AD05BC" w:rsidRDefault="003722A5">
      <w:pPr>
        <w:pStyle w:val="a"/>
        <w:outlineLvl w:val="0"/>
      </w:pPr>
      <w:bookmarkStart w:id="52" w:name="_Toc524425377"/>
      <w:bookmarkStart w:id="53" w:name="_Toc496708386"/>
      <w:bookmarkStart w:id="54" w:name="_Toc524515544"/>
      <w:bookmarkStart w:id="55" w:name="_Toc524425378"/>
      <w:bookmarkStart w:id="56" w:name="_Toc524515548"/>
      <w:bookmarkStart w:id="57" w:name="_Toc524425370"/>
      <w:bookmarkStart w:id="58" w:name="_Toc497315543"/>
      <w:bookmarkStart w:id="59" w:name="_Toc524515540"/>
      <w:bookmarkStart w:id="60" w:name="_Toc524515529"/>
      <w:bookmarkStart w:id="61" w:name="_Toc524515531"/>
      <w:bookmarkStart w:id="62" w:name="_Toc524425372"/>
      <w:bookmarkStart w:id="63" w:name="_Toc524515546"/>
      <w:bookmarkStart w:id="64" w:name="_Toc524425368"/>
      <w:bookmarkStart w:id="65" w:name="_Toc524515530"/>
      <w:bookmarkStart w:id="66" w:name="_Toc524425374"/>
      <w:bookmarkStart w:id="67" w:name="_Toc524515550"/>
      <w:bookmarkStart w:id="68" w:name="_Toc496708387"/>
      <w:bookmarkStart w:id="69" w:name="_Toc524515538"/>
      <w:bookmarkStart w:id="70" w:name="_Toc524515537"/>
      <w:bookmarkStart w:id="71" w:name="_Toc524425369"/>
      <w:bookmarkStart w:id="72" w:name="_Toc497315544"/>
      <w:bookmarkStart w:id="73" w:name="_Toc524515545"/>
      <w:bookmarkStart w:id="74" w:name="_Toc497315545"/>
      <w:bookmarkStart w:id="75" w:name="_Toc496708385"/>
      <w:bookmarkStart w:id="76" w:name="_Toc524425371"/>
      <w:bookmarkStart w:id="77" w:name="_Toc524515528"/>
      <w:bookmarkStart w:id="78" w:name="_Toc524515543"/>
      <w:bookmarkStart w:id="79" w:name="_Toc524515533"/>
      <w:bookmarkStart w:id="80" w:name="_Toc497315540"/>
      <w:bookmarkStart w:id="81" w:name="_Toc497315541"/>
      <w:bookmarkStart w:id="82" w:name="_Toc496708384"/>
      <w:bookmarkStart w:id="83" w:name="_Toc524515539"/>
      <w:bookmarkStart w:id="84" w:name="_Toc524515551"/>
      <w:bookmarkStart w:id="85" w:name="_Toc524515534"/>
      <w:bookmarkStart w:id="86" w:name="_Toc497315542"/>
      <w:bookmarkStart w:id="87" w:name="_Toc524515535"/>
      <w:bookmarkStart w:id="88" w:name="_Toc524515549"/>
      <w:bookmarkStart w:id="89" w:name="_Toc524425376"/>
      <w:bookmarkStart w:id="90" w:name="_Toc496708383"/>
      <w:bookmarkStart w:id="91" w:name="_Toc524425375"/>
      <w:bookmarkStart w:id="92" w:name="_Toc524515542"/>
      <w:bookmarkStart w:id="93" w:name="_Toc524515541"/>
      <w:bookmarkStart w:id="94" w:name="_Toc524425373"/>
      <w:bookmarkStart w:id="95" w:name="_Toc524515536"/>
      <w:bookmarkStart w:id="96" w:name="_Toc524515532"/>
      <w:bookmarkStart w:id="97" w:name="_Toc524515547"/>
      <w:bookmarkStart w:id="98" w:name="_Toc496708382"/>
      <w:bookmarkStart w:id="99" w:name="_Toc105586279"/>
      <w:bookmarkEnd w:id="47"/>
      <w:bookmarkEnd w:id="48"/>
      <w:bookmarkEnd w:id="4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rFonts w:hint="eastAsia"/>
        </w:rPr>
        <w:t>总体原则</w:t>
      </w:r>
      <w:bookmarkEnd w:id="99"/>
    </w:p>
    <w:p w14:paraId="3E6CF369" w14:textId="77777777" w:rsidR="00AD05BC" w:rsidRDefault="003722A5">
      <w:pPr>
        <w:pStyle w:val="ARISTITLE2"/>
        <w:numPr>
          <w:ilvl w:val="1"/>
          <w:numId w:val="0"/>
        </w:numPr>
        <w:rPr>
          <w:rFonts w:ascii="宋体"/>
          <w:sz w:val="21"/>
          <w:szCs w:val="21"/>
          <w:lang w:val="zh-CN"/>
        </w:rPr>
      </w:pPr>
      <w:bookmarkStart w:id="100" w:name="_Toc22669210"/>
      <w:bookmarkStart w:id="101" w:name="_Toc439392330"/>
      <w:bookmarkStart w:id="102" w:name="_Toc105586280"/>
      <w:r>
        <w:rPr>
          <w:rFonts w:ascii="宋体" w:hint="eastAsia"/>
          <w:sz w:val="21"/>
          <w:szCs w:val="21"/>
        </w:rPr>
        <w:t xml:space="preserve">4.1 </w:t>
      </w:r>
      <w:r>
        <w:rPr>
          <w:rFonts w:ascii="宋体" w:hint="eastAsia"/>
          <w:sz w:val="21"/>
          <w:szCs w:val="21"/>
          <w:lang w:val="zh-CN"/>
        </w:rPr>
        <w:t>SPV</w:t>
      </w:r>
      <w:bookmarkStart w:id="103" w:name="_Toc20751631"/>
      <w:bookmarkStart w:id="104" w:name="_Toc20751491"/>
      <w:bookmarkStart w:id="105" w:name="_Toc20751351"/>
      <w:bookmarkEnd w:id="100"/>
      <w:bookmarkEnd w:id="103"/>
      <w:bookmarkEnd w:id="104"/>
      <w:bookmarkEnd w:id="105"/>
      <w:r>
        <w:rPr>
          <w:rFonts w:ascii="宋体" w:hint="eastAsia"/>
          <w:sz w:val="21"/>
          <w:szCs w:val="21"/>
          <w:lang w:val="zh-CN"/>
        </w:rPr>
        <w:t>设备识别</w:t>
      </w:r>
      <w:bookmarkEnd w:id="101"/>
      <w:bookmarkEnd w:id="102"/>
    </w:p>
    <w:p w14:paraId="74C2D902" w14:textId="77777777" w:rsidR="00AD05BC" w:rsidRDefault="003722A5">
      <w:pPr>
        <w:pStyle w:val="ARISTITLE2"/>
        <w:numPr>
          <w:ilvl w:val="1"/>
          <w:numId w:val="0"/>
        </w:numPr>
        <w:rPr>
          <w:rFonts w:ascii="宋体"/>
          <w:sz w:val="21"/>
          <w:szCs w:val="21"/>
          <w:lang w:val="zh-CN"/>
        </w:rPr>
      </w:pPr>
      <w:bookmarkStart w:id="106" w:name="_Toc105586281"/>
      <w:r>
        <w:rPr>
          <w:rFonts w:ascii="宋体" w:hint="eastAsia"/>
          <w:sz w:val="21"/>
          <w:szCs w:val="21"/>
        </w:rPr>
        <w:t>4.1.1</w:t>
      </w:r>
      <w:r>
        <w:rPr>
          <w:rFonts w:ascii="宋体" w:hint="eastAsia"/>
          <w:sz w:val="21"/>
          <w:szCs w:val="21"/>
          <w:lang w:val="zh-CN"/>
        </w:rPr>
        <w:t>识别条件</w:t>
      </w:r>
      <w:bookmarkEnd w:id="106"/>
    </w:p>
    <w:p w14:paraId="720C2812" w14:textId="77777777" w:rsidR="00AD05BC" w:rsidRDefault="003722A5">
      <w:pPr>
        <w:pStyle w:val="af7"/>
        <w:numPr>
          <w:ilvl w:val="1"/>
          <w:numId w:val="0"/>
        </w:numPr>
        <w:spacing w:beforeLines="100" w:before="312" w:afterLines="100" w:after="312"/>
        <w:ind w:firstLineChars="200" w:firstLine="420"/>
        <w:outlineLvl w:val="9"/>
        <w:rPr>
          <w:lang w:val="zh-CN"/>
        </w:rPr>
      </w:pPr>
      <w:r>
        <w:rPr>
          <w:lang w:val="zh-CN"/>
        </w:rPr>
        <w:t>关键敏感设备（SPV）</w:t>
      </w:r>
      <w:r>
        <w:rPr>
          <w:rFonts w:hint="eastAsia"/>
        </w:rPr>
        <w:t>是指</w:t>
      </w:r>
      <w:r>
        <w:rPr>
          <w:lang w:val="zh-CN"/>
        </w:rPr>
        <w:t>发生单一设备故障，将产生</w:t>
      </w:r>
      <w:r>
        <w:rPr>
          <w:rFonts w:hint="eastAsia"/>
        </w:rPr>
        <w:t>核电厂无法承受的后果</w:t>
      </w:r>
      <w:r>
        <w:rPr>
          <w:lang w:val="zh-CN"/>
        </w:rPr>
        <w:t>，即为关键1级设备</w:t>
      </w:r>
      <w:r>
        <w:rPr>
          <w:rFonts w:hint="eastAsia"/>
          <w:lang w:val="zh-CN"/>
        </w:rPr>
        <w:t>，</w:t>
      </w:r>
      <w:r>
        <w:rPr>
          <w:rFonts w:hint="eastAsia"/>
        </w:rPr>
        <w:t>比如下述后果</w:t>
      </w:r>
      <w:r>
        <w:rPr>
          <w:lang w:val="zh-CN"/>
        </w:rPr>
        <w:t>：</w:t>
      </w:r>
    </w:p>
    <w:p w14:paraId="576A2E9A" w14:textId="77777777" w:rsidR="00AD05BC" w:rsidRDefault="003722A5">
      <w:pPr>
        <w:pStyle w:val="af7"/>
        <w:numPr>
          <w:ilvl w:val="0"/>
          <w:numId w:val="3"/>
        </w:numPr>
        <w:spacing w:beforeLines="100" w:before="312" w:afterLines="100" w:after="312"/>
        <w:ind w:firstLineChars="200" w:firstLine="420"/>
        <w:outlineLvl w:val="9"/>
        <w:rPr>
          <w:lang w:val="zh-CN"/>
        </w:rPr>
      </w:pPr>
      <w:r>
        <w:rPr>
          <w:lang w:val="zh-CN"/>
        </w:rPr>
        <w:t>引起自动或手动停堆、停机；</w:t>
      </w:r>
    </w:p>
    <w:p w14:paraId="1F8AB1B9" w14:textId="77777777" w:rsidR="00AD05BC" w:rsidRDefault="003722A5">
      <w:pPr>
        <w:pStyle w:val="af7"/>
        <w:numPr>
          <w:ilvl w:val="0"/>
          <w:numId w:val="3"/>
        </w:numPr>
        <w:spacing w:beforeLines="100" w:before="312" w:afterLines="100" w:after="312"/>
        <w:ind w:firstLineChars="200" w:firstLine="420"/>
        <w:outlineLvl w:val="9"/>
        <w:rPr>
          <w:lang w:val="zh-CN"/>
        </w:rPr>
      </w:pPr>
      <w:r>
        <w:rPr>
          <w:lang w:val="zh-CN"/>
        </w:rPr>
        <w:t>引起大的功率扰动，幅度</w:t>
      </w:r>
      <w:r>
        <w:rPr>
          <w:rFonts w:hint="eastAsia"/>
          <w:lang w:val="zh-CN"/>
        </w:rPr>
        <w:t>≧</w:t>
      </w:r>
      <w:r>
        <w:rPr>
          <w:lang w:val="zh-CN"/>
        </w:rPr>
        <w:t>10%FP；</w:t>
      </w:r>
    </w:p>
    <w:p w14:paraId="26D0CFA3" w14:textId="77777777" w:rsidR="00AD05BC" w:rsidRDefault="003722A5">
      <w:pPr>
        <w:pStyle w:val="af7"/>
        <w:numPr>
          <w:ilvl w:val="0"/>
          <w:numId w:val="3"/>
        </w:numPr>
        <w:spacing w:beforeLines="100" w:before="312" w:afterLines="100" w:after="312"/>
        <w:ind w:firstLineChars="200" w:firstLine="420"/>
        <w:outlineLvl w:val="9"/>
        <w:rPr>
          <w:lang w:val="zh-CN"/>
        </w:rPr>
      </w:pPr>
      <w:r>
        <w:rPr>
          <w:lang w:val="zh-CN"/>
        </w:rPr>
        <w:t xml:space="preserve">非计划进入LCO要求的降模式，无法在线检修或不能在限期内完成修复的设备； </w:t>
      </w:r>
    </w:p>
    <w:p w14:paraId="33BA7A5B" w14:textId="77777777" w:rsidR="00AD05BC" w:rsidRDefault="003722A5">
      <w:pPr>
        <w:pStyle w:val="af7"/>
        <w:numPr>
          <w:ilvl w:val="0"/>
          <w:numId w:val="3"/>
        </w:numPr>
        <w:spacing w:beforeLines="100" w:before="312" w:afterLines="100" w:after="312"/>
        <w:ind w:firstLineChars="200" w:firstLine="420"/>
        <w:outlineLvl w:val="9"/>
      </w:pPr>
      <w:r>
        <w:rPr>
          <w:lang w:val="zh-CN"/>
        </w:rPr>
        <w:t>无法在线对其进行检修，且该设备的故障使得机组无法保持长期稳定运行。</w:t>
      </w:r>
    </w:p>
    <w:p w14:paraId="13F4BC3E" w14:textId="77777777" w:rsidR="00AD05BC" w:rsidRDefault="003722A5">
      <w:pPr>
        <w:pStyle w:val="ARISTITLE2"/>
        <w:numPr>
          <w:ilvl w:val="1"/>
          <w:numId w:val="0"/>
        </w:numPr>
        <w:rPr>
          <w:rFonts w:ascii="宋体"/>
          <w:sz w:val="21"/>
          <w:szCs w:val="21"/>
        </w:rPr>
      </w:pPr>
      <w:bookmarkStart w:id="107" w:name="_Toc105586282"/>
      <w:r>
        <w:rPr>
          <w:rFonts w:ascii="宋体" w:hint="eastAsia"/>
          <w:sz w:val="21"/>
          <w:szCs w:val="21"/>
        </w:rPr>
        <w:t>4.1.2 SPV设备清单</w:t>
      </w:r>
      <w:bookmarkEnd w:id="107"/>
    </w:p>
    <w:p w14:paraId="2EE65F6E"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sz w:val="21"/>
          <w:szCs w:val="21"/>
          <w:lang w:val="zh-CN"/>
        </w:rPr>
        <w:t>为了便于电厂SPV设备管理，需编制SPV设备清单。如果电厂已有设备分级报告，则SPV设备清单应根据设备分级报告编制，并与设备分级报告保持一致。如果电厂的设备分级尚未最终完成，则应由设备管理责任处室根据SPV设备识别条件确定SPV设备，由设备管理归口责任处室汇编成SPV设备清单。</w:t>
      </w:r>
    </w:p>
    <w:p w14:paraId="56E7CEAF"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sz w:val="21"/>
          <w:szCs w:val="21"/>
          <w:lang w:val="zh-CN"/>
        </w:rPr>
        <w:t>电厂设备管理</w:t>
      </w:r>
      <w:r>
        <w:rPr>
          <w:rFonts w:ascii="宋体" w:cs="Times New Roman" w:hint="eastAsia"/>
          <w:sz w:val="21"/>
          <w:szCs w:val="21"/>
          <w:lang w:val="zh-CN"/>
        </w:rPr>
        <w:t>归口</w:t>
      </w:r>
      <w:r>
        <w:rPr>
          <w:rFonts w:ascii="宋体" w:cs="Times New Roman"/>
          <w:sz w:val="21"/>
          <w:szCs w:val="21"/>
          <w:lang w:val="zh-CN"/>
        </w:rPr>
        <w:t>部门负责组织编制和升版SPV设备清单，设备管理</w:t>
      </w:r>
      <w:r>
        <w:rPr>
          <w:rFonts w:ascii="宋体" w:cs="Times New Roman" w:hint="eastAsia"/>
          <w:sz w:val="21"/>
          <w:szCs w:val="21"/>
          <w:lang w:val="zh-CN"/>
        </w:rPr>
        <w:t>归口部门负责</w:t>
      </w:r>
      <w:r>
        <w:rPr>
          <w:rFonts w:ascii="宋体" w:cs="Times New Roman"/>
          <w:sz w:val="21"/>
          <w:szCs w:val="21"/>
          <w:lang w:val="zh-CN"/>
        </w:rPr>
        <w:t>编制、校核、审核，</w:t>
      </w:r>
      <w:r>
        <w:rPr>
          <w:rFonts w:ascii="宋体" w:cs="Times New Roman" w:hint="eastAsia"/>
          <w:sz w:val="21"/>
          <w:szCs w:val="21"/>
          <w:lang w:val="zh-CN"/>
        </w:rPr>
        <w:t>设备管理责任部门</w:t>
      </w:r>
      <w:r>
        <w:rPr>
          <w:rFonts w:ascii="宋体" w:cs="Times New Roman"/>
          <w:sz w:val="21"/>
          <w:szCs w:val="21"/>
          <w:lang w:val="zh-CN"/>
        </w:rPr>
        <w:t>会签，由设备管理</w:t>
      </w:r>
      <w:r>
        <w:rPr>
          <w:rFonts w:ascii="宋体" w:cs="Times New Roman" w:hint="eastAsia"/>
          <w:sz w:val="21"/>
          <w:szCs w:val="21"/>
          <w:lang w:val="zh-CN"/>
        </w:rPr>
        <w:t>归口部门</w:t>
      </w:r>
      <w:r>
        <w:rPr>
          <w:rFonts w:ascii="宋体" w:cs="Times New Roman"/>
          <w:sz w:val="21"/>
          <w:szCs w:val="21"/>
          <w:lang w:val="zh-CN"/>
        </w:rPr>
        <w:t>负责人批准。</w:t>
      </w:r>
    </w:p>
    <w:p w14:paraId="15F0F39B"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SPV设备清单应及时更新。SPV设备清单有调整时，设备管理归口部门应及时升版，并根据升版后的SPV设备清单修改生产管理系统中的设备分级信息</w:t>
      </w:r>
      <w:r>
        <w:rPr>
          <w:rFonts w:ascii="宋体" w:cs="Times New Roman"/>
          <w:sz w:val="21"/>
          <w:szCs w:val="21"/>
          <w:lang w:val="zh-CN"/>
        </w:rPr>
        <w:t>。</w:t>
      </w:r>
    </w:p>
    <w:p w14:paraId="57BE4797" w14:textId="77777777" w:rsidR="00AD05BC" w:rsidRDefault="003722A5">
      <w:pPr>
        <w:pStyle w:val="ARISTITLE2"/>
        <w:numPr>
          <w:ilvl w:val="1"/>
          <w:numId w:val="0"/>
        </w:numPr>
        <w:rPr>
          <w:rFonts w:ascii="宋体"/>
          <w:sz w:val="21"/>
          <w:szCs w:val="21"/>
          <w:lang w:val="zh-CN"/>
        </w:rPr>
      </w:pPr>
      <w:bookmarkStart w:id="108" w:name="_Toc529369656"/>
      <w:bookmarkStart w:id="109" w:name="_Toc439392331"/>
      <w:bookmarkStart w:id="110" w:name="_Toc22474058"/>
      <w:bookmarkStart w:id="111" w:name="_Toc105586283"/>
      <w:r>
        <w:rPr>
          <w:rFonts w:ascii="宋体" w:hint="eastAsia"/>
          <w:sz w:val="21"/>
          <w:szCs w:val="21"/>
        </w:rPr>
        <w:lastRenderedPageBreak/>
        <w:t xml:space="preserve">4.2 </w:t>
      </w:r>
      <w:r>
        <w:rPr>
          <w:rFonts w:ascii="宋体" w:hint="eastAsia"/>
          <w:sz w:val="21"/>
          <w:szCs w:val="21"/>
          <w:lang w:val="zh-CN"/>
        </w:rPr>
        <w:t>SPV设备敏感部件识别</w:t>
      </w:r>
      <w:bookmarkEnd w:id="108"/>
      <w:bookmarkEnd w:id="109"/>
      <w:bookmarkEnd w:id="110"/>
      <w:bookmarkEnd w:id="111"/>
    </w:p>
    <w:p w14:paraId="39CD543B"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针对SPV设备需要对其进行薄弱点分析，即查找导致该设备故障的敏感部件。</w:t>
      </w:r>
    </w:p>
    <w:p w14:paraId="15253640"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机械设备及大型设备一般采用FMEA方法进行敏感部件分析,逻辑控制系统一般采用故障树分析方法进行敏感部件分析。</w:t>
      </w:r>
    </w:p>
    <w:p w14:paraId="4F9EEE6B" w14:textId="77777777" w:rsidR="00AD05BC" w:rsidRDefault="003722A5">
      <w:pPr>
        <w:pStyle w:val="CNNO17"/>
        <w:rPr>
          <w:rFonts w:ascii="宋体"/>
          <w:sz w:val="21"/>
          <w:szCs w:val="21"/>
        </w:rPr>
      </w:pPr>
      <w:bookmarkStart w:id="112" w:name="_Toc105586284"/>
      <w:r>
        <w:rPr>
          <w:rFonts w:ascii="宋体" w:hint="eastAsia"/>
          <w:sz w:val="21"/>
          <w:szCs w:val="21"/>
        </w:rPr>
        <w:t xml:space="preserve">4.2.1 </w:t>
      </w:r>
      <w:bookmarkStart w:id="113" w:name="_Toc522714136"/>
      <w:r>
        <w:rPr>
          <w:rFonts w:ascii="宋体" w:hint="eastAsia"/>
          <w:sz w:val="21"/>
          <w:szCs w:val="21"/>
        </w:rPr>
        <w:t>敏感部件识别流程一（FMEA方法）</w:t>
      </w:r>
      <w:bookmarkEnd w:id="112"/>
      <w:bookmarkEnd w:id="113"/>
    </w:p>
    <w:p w14:paraId="1F2D6F6A" w14:textId="77777777" w:rsidR="00AD05BC" w:rsidRDefault="003722A5">
      <w:pPr>
        <w:pStyle w:val="ARISTEXT"/>
        <w:spacing w:beforeLines="100" w:before="312" w:afterLines="100" w:after="312"/>
        <w:ind w:left="0"/>
        <w:jc w:val="center"/>
        <w:rPr>
          <w:b/>
        </w:rPr>
      </w:pPr>
      <w:r>
        <w:rPr>
          <w:b/>
          <w:noProof/>
        </w:rPr>
        <w:drawing>
          <wp:inline distT="0" distB="0" distL="0" distR="0" wp14:anchorId="628BC348" wp14:editId="26CF7FDE">
            <wp:extent cx="4711700" cy="2687320"/>
            <wp:effectExtent l="0" t="0" r="12700" b="1016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714875" cy="2689277"/>
                    </a:xfrm>
                    <a:prstGeom prst="rect">
                      <a:avLst/>
                    </a:prstGeom>
                    <a:noFill/>
                    <a:ln>
                      <a:noFill/>
                    </a:ln>
                    <a:effectLst/>
                  </pic:spPr>
                </pic:pic>
              </a:graphicData>
            </a:graphic>
          </wp:inline>
        </w:drawing>
      </w:r>
    </w:p>
    <w:p w14:paraId="2D18089B" w14:textId="77777777" w:rsidR="00AD05BC" w:rsidRDefault="003722A5">
      <w:pPr>
        <w:pStyle w:val="ARISTEXT"/>
        <w:numPr>
          <w:ilvl w:val="0"/>
          <w:numId w:val="4"/>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选择设备：所有经过设备分级确定的SPV设备均需要进行敏感部件的识别。</w:t>
      </w:r>
    </w:p>
    <w:p w14:paraId="0E0EE6A6" w14:textId="77777777" w:rsidR="00AD05BC" w:rsidRDefault="003722A5">
      <w:pPr>
        <w:pStyle w:val="ARISTEXT"/>
        <w:numPr>
          <w:ilvl w:val="0"/>
          <w:numId w:val="4"/>
        </w:numPr>
        <w:spacing w:beforeLines="100" w:before="312" w:afterLines="100" w:after="312"/>
        <w:ind w:left="0" w:firstLineChars="200" w:firstLine="420"/>
        <w:rPr>
          <w:rFonts w:ascii="宋体" w:cs="Times New Roman"/>
          <w:sz w:val="21"/>
          <w:szCs w:val="21"/>
        </w:rPr>
      </w:pPr>
      <w:r>
        <w:rPr>
          <w:rFonts w:ascii="宋体" w:cs="Times New Roman" w:hint="eastAsia"/>
          <w:sz w:val="21"/>
          <w:szCs w:val="21"/>
          <w:lang w:val="zh-CN"/>
        </w:rPr>
        <w:t>资料收集：为开展敏感部件的识别工作，设备工程师首先需要收集以下的图纸和文件资料：图纸，包括系统流程图，电气接线图，仪控逻辑图等；设计文件，包括系统设计手册，技术规格书，设计规范书等；运行规程，包括应急运行规程，通用运行规程，非正常运行规程，正常运行规程等；系统维修历史（CM）。</w:t>
      </w:r>
    </w:p>
    <w:p w14:paraId="6CB31497" w14:textId="77777777" w:rsidR="00AD05BC" w:rsidRDefault="003722A5">
      <w:pPr>
        <w:pStyle w:val="ARISTEXT"/>
        <w:numPr>
          <w:ilvl w:val="0"/>
          <w:numId w:val="4"/>
        </w:numPr>
        <w:spacing w:beforeLines="100" w:before="312" w:afterLines="100" w:after="312"/>
        <w:ind w:left="0" w:firstLineChars="200" w:firstLine="420"/>
        <w:rPr>
          <w:rFonts w:ascii="宋体" w:cs="Times New Roman"/>
          <w:sz w:val="21"/>
          <w:szCs w:val="21"/>
        </w:rPr>
      </w:pPr>
      <w:r>
        <w:rPr>
          <w:rFonts w:ascii="宋体" w:cs="Times New Roman" w:hint="eastAsia"/>
          <w:sz w:val="21"/>
          <w:szCs w:val="21"/>
          <w:lang w:val="zh-CN"/>
        </w:rPr>
        <w:t>划分边界：SPV设备敏感部件识别的边界应包括SPV设备本身、该设备的电气控制回路、仪表测量回路、保护回路、联锁回路、辅助系统部分或全部。在边界划分过程中，应对每个边界进行编号，并说明与其它设备或其它专业之间的接口描述；编号规则“BJ-XX-NNN”，其中BJ代表边界，X代表专业代码（机械MM，电气ME，仪控MI），NNN为流水号，每个边界应分别描述，并说明边界部件的功能及影响分析工作的归属。一般来说，测量仪表与被测部件的固定、密封等均纳入被测部件分析范围，而测量仪表或仪器本身则纳入测量回路部件分析范围。</w:t>
      </w:r>
    </w:p>
    <w:p w14:paraId="2D29DE17" w14:textId="77777777" w:rsidR="00AD05BC" w:rsidRDefault="003722A5">
      <w:pPr>
        <w:pStyle w:val="ARISTEXT"/>
        <w:numPr>
          <w:ilvl w:val="0"/>
          <w:numId w:val="4"/>
        </w:numPr>
        <w:spacing w:beforeLines="100" w:before="312" w:afterLines="100" w:after="312"/>
        <w:ind w:left="0" w:firstLineChars="200" w:firstLine="420"/>
        <w:rPr>
          <w:szCs w:val="21"/>
        </w:rPr>
      </w:pPr>
      <w:r>
        <w:rPr>
          <w:rFonts w:ascii="宋体" w:cs="Times New Roman" w:hint="eastAsia"/>
          <w:sz w:val="21"/>
          <w:szCs w:val="21"/>
          <w:lang w:val="zh-CN"/>
        </w:rPr>
        <w:t>列写部件清单：根据所确定的分析边界，列出所有边界内的部件清单，如果该部件已有设备编码（即已纳入设备管理）也需要纳入该清单中进行再次分析。</w:t>
      </w:r>
    </w:p>
    <w:p w14:paraId="3A39EE4D" w14:textId="77777777" w:rsidR="00AD05BC" w:rsidRDefault="003722A5">
      <w:pPr>
        <w:pStyle w:val="ARISTEXT"/>
        <w:numPr>
          <w:ilvl w:val="0"/>
          <w:numId w:val="4"/>
        </w:numPr>
        <w:spacing w:beforeLines="100" w:before="312" w:afterLines="100" w:after="312"/>
        <w:ind w:left="0" w:firstLineChars="200" w:firstLine="420"/>
        <w:rPr>
          <w:rFonts w:ascii="宋体" w:cs="Times New Roman"/>
          <w:sz w:val="21"/>
          <w:szCs w:val="21"/>
        </w:rPr>
      </w:pPr>
      <w:r>
        <w:rPr>
          <w:rFonts w:ascii="宋体" w:cs="Times New Roman" w:hint="eastAsia"/>
          <w:sz w:val="21"/>
          <w:szCs w:val="21"/>
          <w:lang w:val="zh-CN"/>
        </w:rPr>
        <w:t>设备功能分析：首先应根据边界划分，确定边界外系统或设备的功能假设，如“上层母线电源认为是可靠的”。</w:t>
      </w:r>
      <w:r>
        <w:rPr>
          <w:rFonts w:ascii="宋体" w:cs="Times New Roman" w:hint="eastAsia"/>
          <w:sz w:val="21"/>
          <w:szCs w:val="21"/>
        </w:rPr>
        <w:t>其次，</w:t>
      </w:r>
      <w:r>
        <w:rPr>
          <w:rFonts w:ascii="宋体" w:cs="Times New Roman" w:hint="eastAsia"/>
          <w:sz w:val="21"/>
          <w:szCs w:val="21"/>
          <w:lang w:val="zh-CN"/>
        </w:rPr>
        <w:t>根据系统规范书或设计手册中要求的系统功能，列出SPV设备的功能，并对该设备的功能进行关键度分析，确定该分析边界内设备承担的SPV功能。功能列写时应尽可能详细，能够定量的尽量采用定量数据进行描述，同时明确功能失效的具体描述和后果影响，按照该功能失效后果针对判断条件进行功能分级。</w:t>
      </w:r>
      <w:r>
        <w:rPr>
          <w:rFonts w:ascii="宋体" w:cs="Times New Roman" w:hint="eastAsia"/>
          <w:sz w:val="21"/>
          <w:szCs w:val="21"/>
        </w:rPr>
        <w:t>最后，</w:t>
      </w:r>
      <w:r>
        <w:rPr>
          <w:rFonts w:ascii="宋体" w:cs="Times New Roman" w:hint="eastAsia"/>
          <w:sz w:val="21"/>
          <w:szCs w:val="21"/>
          <w:lang w:val="zh-CN"/>
        </w:rPr>
        <w:t>设备功能分析</w:t>
      </w:r>
      <w:r>
        <w:rPr>
          <w:rFonts w:ascii="宋体" w:cs="Times New Roman" w:hint="eastAsia"/>
          <w:sz w:val="21"/>
          <w:szCs w:val="21"/>
          <w:lang w:val="zh-CN"/>
        </w:rPr>
        <w:lastRenderedPageBreak/>
        <w:t>得到的功能应进行编号，编号规则“FNN”其中F代表功能，NN代表功能的流水号。</w:t>
      </w:r>
    </w:p>
    <w:p w14:paraId="5B77C08F" w14:textId="77777777" w:rsidR="00AD05BC" w:rsidRDefault="003722A5">
      <w:pPr>
        <w:pStyle w:val="ARISTEXT"/>
        <w:numPr>
          <w:ilvl w:val="0"/>
          <w:numId w:val="4"/>
        </w:numPr>
        <w:spacing w:beforeLines="100" w:before="312" w:afterLines="100" w:after="312"/>
        <w:ind w:left="0" w:firstLineChars="200" w:firstLine="420"/>
        <w:rPr>
          <w:rFonts w:ascii="宋体" w:cs="Times New Roman"/>
          <w:sz w:val="21"/>
          <w:szCs w:val="21"/>
        </w:rPr>
      </w:pPr>
      <w:r>
        <w:rPr>
          <w:rFonts w:ascii="宋体" w:cs="Times New Roman" w:hint="eastAsia"/>
          <w:sz w:val="21"/>
          <w:szCs w:val="21"/>
          <w:lang w:val="zh-CN"/>
        </w:rPr>
        <w:t>SPV功能清单：根据设备功能分析结果，梳理该分析边界内设备或部件承担的SPV功能，形成SPV功能清单。</w:t>
      </w:r>
    </w:p>
    <w:p w14:paraId="1C231DD2" w14:textId="77777777" w:rsidR="00AD05BC" w:rsidRDefault="003722A5">
      <w:pPr>
        <w:pStyle w:val="ARISTEXT"/>
        <w:numPr>
          <w:ilvl w:val="0"/>
          <w:numId w:val="4"/>
        </w:numPr>
        <w:spacing w:beforeLines="100" w:before="312" w:afterLines="100" w:after="312"/>
        <w:ind w:left="0" w:firstLineChars="200" w:firstLine="420"/>
        <w:rPr>
          <w:szCs w:val="21"/>
        </w:rPr>
      </w:pPr>
      <w:r>
        <w:rPr>
          <w:rFonts w:ascii="宋体" w:cs="Times New Roman" w:hint="eastAsia"/>
          <w:sz w:val="21"/>
          <w:szCs w:val="21"/>
          <w:lang w:val="zh-CN"/>
        </w:rPr>
        <w:t>部件SPV功能分配：根据分析边界内的部件功能，把SPV设备的功能分解到各部件功能中，明确各部件是否承担了SPV设备功能，具体承担了哪些SPV设备的功能。</w:t>
      </w:r>
    </w:p>
    <w:p w14:paraId="0A3BBC09" w14:textId="77777777" w:rsidR="00AD05BC" w:rsidRDefault="003722A5">
      <w:pPr>
        <w:pStyle w:val="ARISTEXT"/>
        <w:numPr>
          <w:ilvl w:val="0"/>
          <w:numId w:val="4"/>
        </w:numPr>
        <w:spacing w:beforeLines="100" w:before="312" w:afterLines="100" w:after="312"/>
        <w:ind w:left="0" w:firstLineChars="200" w:firstLine="420"/>
        <w:rPr>
          <w:rFonts w:ascii="宋体" w:cs="Times New Roman"/>
          <w:sz w:val="21"/>
          <w:szCs w:val="21"/>
        </w:rPr>
      </w:pPr>
      <w:r>
        <w:rPr>
          <w:rFonts w:ascii="宋体" w:cs="Times New Roman" w:hint="eastAsia"/>
          <w:sz w:val="21"/>
          <w:szCs w:val="21"/>
          <w:lang w:val="zh-CN"/>
        </w:rPr>
        <w:t>部件故障分析</w:t>
      </w:r>
      <w:r>
        <w:rPr>
          <w:rFonts w:ascii="宋体" w:cs="Times New Roman" w:hint="eastAsia"/>
          <w:sz w:val="21"/>
          <w:szCs w:val="21"/>
        </w:rPr>
        <w:t>:</w:t>
      </w:r>
      <w:r>
        <w:rPr>
          <w:rFonts w:ascii="宋体" w:cs="Times New Roman" w:hint="eastAsia"/>
          <w:sz w:val="21"/>
          <w:szCs w:val="21"/>
          <w:lang w:val="zh-CN"/>
        </w:rPr>
        <w:t>针对部件结构，结合部件在系统中的运行工况特点和部件理论上存在的故障模式，确定部件可能会发生的故障模式，对于小概率的故障模式可以不进行分析。设备的故障模式确定时不考虑由于部件本身在设计、制造等过程中产生并遗留的原始缺陷或不足。针对部件本身存在原始缺陷或不足，电厂应通过修理、更换或变更等手段来消除这些原始缺陷或不足，而不是通过提升部件的敏感度来管理该部件。</w:t>
      </w:r>
    </w:p>
    <w:p w14:paraId="30A96855" w14:textId="77777777" w:rsidR="00AD05BC" w:rsidRDefault="003722A5">
      <w:pPr>
        <w:pStyle w:val="ARISTEXT"/>
        <w:numPr>
          <w:ilvl w:val="0"/>
          <w:numId w:val="4"/>
        </w:numPr>
        <w:spacing w:beforeLines="100" w:before="312" w:afterLines="100" w:after="312"/>
        <w:ind w:left="0" w:firstLineChars="200" w:firstLine="420"/>
        <w:rPr>
          <w:szCs w:val="21"/>
        </w:rPr>
      </w:pPr>
      <w:r>
        <w:rPr>
          <w:rFonts w:ascii="宋体" w:cs="Times New Roman" w:hint="eastAsia"/>
          <w:sz w:val="21"/>
          <w:szCs w:val="21"/>
          <w:lang w:val="zh-CN"/>
        </w:rPr>
        <w:t>故障影响分析</w:t>
      </w:r>
      <w:r>
        <w:rPr>
          <w:rFonts w:ascii="宋体" w:cs="Times New Roman" w:hint="eastAsia"/>
          <w:sz w:val="21"/>
          <w:szCs w:val="21"/>
        </w:rPr>
        <w:t>:</w:t>
      </w:r>
      <w:r>
        <w:rPr>
          <w:rFonts w:ascii="宋体" w:cs="Times New Roman" w:hint="eastAsia"/>
          <w:sz w:val="21"/>
          <w:szCs w:val="21"/>
          <w:lang w:val="zh-CN"/>
        </w:rPr>
        <w:t>针对分析得到各部件可能的故障模式，分析和确定各故障模式对该SPV设备功能的影响程度，并与该设备的功能编号进行对应。</w:t>
      </w:r>
    </w:p>
    <w:p w14:paraId="6E144E28" w14:textId="77777777" w:rsidR="00AD05BC" w:rsidRDefault="003722A5">
      <w:pPr>
        <w:pStyle w:val="ARISTEXT"/>
        <w:numPr>
          <w:ilvl w:val="0"/>
          <w:numId w:val="4"/>
        </w:numPr>
        <w:spacing w:beforeLines="100" w:before="312" w:afterLines="100" w:after="312"/>
        <w:ind w:left="0" w:firstLineChars="200" w:firstLine="420"/>
        <w:rPr>
          <w:rFonts w:ascii="宋体" w:cs="Times New Roman"/>
          <w:sz w:val="21"/>
          <w:szCs w:val="21"/>
        </w:rPr>
      </w:pPr>
      <w:r>
        <w:rPr>
          <w:rFonts w:ascii="宋体" w:cs="Times New Roman" w:hint="eastAsia"/>
          <w:sz w:val="21"/>
          <w:szCs w:val="21"/>
          <w:lang w:val="zh-CN"/>
        </w:rPr>
        <w:t>敏感部件识别</w:t>
      </w:r>
      <w:r>
        <w:rPr>
          <w:rFonts w:ascii="宋体" w:cs="Times New Roman" w:hint="eastAsia"/>
          <w:sz w:val="21"/>
          <w:szCs w:val="21"/>
        </w:rPr>
        <w:t>:</w:t>
      </w:r>
      <w:r>
        <w:rPr>
          <w:rFonts w:ascii="宋体" w:cs="Times New Roman" w:hint="eastAsia"/>
          <w:sz w:val="21"/>
          <w:szCs w:val="21"/>
          <w:lang w:val="zh-CN"/>
        </w:rPr>
        <w:t>根据部件故障的影响分析结果，再结合该SPV设备功能分级的结果，确定部件的故障模式及其后果确定分级结果。部件的详细分级得到的最高级别作为该部件的分级结果。分级结果为CC1的部件即为敏感部件，所有边界内部件分级结果为CC1的部件即为该SPV设备的敏感部件。所有分析结果应进行记录。</w:t>
      </w:r>
    </w:p>
    <w:p w14:paraId="1C074719" w14:textId="77777777" w:rsidR="00AD05BC" w:rsidRDefault="003722A5">
      <w:pPr>
        <w:pStyle w:val="CNNO17"/>
      </w:pPr>
      <w:bookmarkStart w:id="114" w:name="_Toc105586285"/>
      <w:r>
        <w:rPr>
          <w:rFonts w:ascii="宋体" w:hint="eastAsia"/>
          <w:sz w:val="21"/>
          <w:szCs w:val="21"/>
        </w:rPr>
        <w:t xml:space="preserve">4.2.2 </w:t>
      </w:r>
      <w:bookmarkStart w:id="115" w:name="_Toc522714137"/>
      <w:bookmarkStart w:id="116" w:name="_Toc351546729"/>
      <w:r>
        <w:rPr>
          <w:rFonts w:ascii="宋体" w:hint="eastAsia"/>
          <w:sz w:val="21"/>
          <w:szCs w:val="21"/>
        </w:rPr>
        <w:t>敏感部件识别流程二（故障树分析方法）</w:t>
      </w:r>
      <w:bookmarkEnd w:id="114"/>
      <w:bookmarkEnd w:id="115"/>
      <w:bookmarkEnd w:id="116"/>
    </w:p>
    <w:p w14:paraId="5E3F5994" w14:textId="77777777" w:rsidR="00AD05BC" w:rsidRDefault="003722A5">
      <w:pPr>
        <w:pStyle w:val="14"/>
        <w:spacing w:beforeLines="100" w:before="312" w:afterLines="100" w:after="312"/>
        <w:ind w:left="0" w:firstLineChars="200" w:firstLine="420"/>
        <w:rPr>
          <w:rFonts w:ascii="宋体"/>
          <w:sz w:val="21"/>
          <w:szCs w:val="21"/>
          <w:lang w:val="zh-CN"/>
        </w:rPr>
      </w:pPr>
      <w:r>
        <w:rPr>
          <w:rFonts w:ascii="宋体" w:hint="eastAsia"/>
          <w:sz w:val="21"/>
          <w:szCs w:val="21"/>
          <w:lang w:val="zh-CN"/>
        </w:rPr>
        <w:t>故障树分析方法进行敏感部件识别主要用于逻辑控制系统。利用故障树分析方法时需要首先对该SPV设备的所有SPV功能进行分析，列出针对上述SPV功能的所有故障模式，具体功能分析按照本导则</w:t>
      </w:r>
      <w:r>
        <w:rPr>
          <w:rFonts w:ascii="宋体" w:hint="eastAsia"/>
          <w:sz w:val="21"/>
          <w:szCs w:val="21"/>
        </w:rPr>
        <w:t>4.2.1</w:t>
      </w:r>
      <w:r>
        <w:rPr>
          <w:rFonts w:ascii="宋体" w:hint="eastAsia"/>
          <w:sz w:val="21"/>
          <w:szCs w:val="21"/>
          <w:lang w:val="zh-CN"/>
        </w:rPr>
        <w:t>章节对流程描述中的1~6步骤执行。</w:t>
      </w:r>
    </w:p>
    <w:p w14:paraId="3F5C7841" w14:textId="77777777" w:rsidR="00AD05BC" w:rsidRDefault="003722A5">
      <w:pPr>
        <w:pStyle w:val="14"/>
        <w:spacing w:beforeLines="100" w:before="312" w:afterLines="100" w:after="312"/>
        <w:ind w:left="0" w:firstLineChars="200" w:firstLine="420"/>
        <w:rPr>
          <w:rFonts w:ascii="宋体"/>
          <w:sz w:val="21"/>
          <w:szCs w:val="21"/>
          <w:lang w:val="zh-CN"/>
        </w:rPr>
      </w:pPr>
      <w:r>
        <w:rPr>
          <w:rFonts w:ascii="宋体" w:hint="eastAsia"/>
          <w:sz w:val="21"/>
          <w:szCs w:val="21"/>
          <w:lang w:val="zh-CN"/>
        </w:rPr>
        <w:t>SPV设备功能分析得到的每一项SPV功能故障模式应分别作为顶事件进行分析，确定引起该顶事件的故障原因（或故障模式），即子事件，再结合该子事件，查找产生该子事件的故障原因（或故障模式），作为该子事件的下一级子事件。</w:t>
      </w:r>
    </w:p>
    <w:p w14:paraId="597E2842" w14:textId="77777777" w:rsidR="00AD05BC" w:rsidRDefault="003722A5">
      <w:pPr>
        <w:pStyle w:val="14"/>
        <w:spacing w:beforeLines="100" w:before="312" w:afterLines="100" w:after="312"/>
        <w:ind w:left="0" w:firstLineChars="200" w:firstLine="420"/>
        <w:rPr>
          <w:rFonts w:ascii="宋体"/>
          <w:sz w:val="21"/>
          <w:szCs w:val="21"/>
          <w:lang w:val="zh-CN"/>
        </w:rPr>
      </w:pPr>
      <w:r>
        <w:rPr>
          <w:rFonts w:ascii="宋体" w:hint="eastAsia"/>
          <w:sz w:val="21"/>
          <w:szCs w:val="21"/>
          <w:lang w:val="zh-CN"/>
        </w:rPr>
        <w:t>故障树分析方法中，下一级子事件是其上级事件的故障原因或故障模式。</w:t>
      </w:r>
    </w:p>
    <w:p w14:paraId="57DB533A" w14:textId="77777777" w:rsidR="00AD05BC" w:rsidRDefault="003722A5">
      <w:pPr>
        <w:pStyle w:val="14"/>
        <w:spacing w:beforeLines="100" w:before="312" w:afterLines="100" w:after="312"/>
        <w:ind w:left="0" w:firstLineChars="200" w:firstLine="420"/>
        <w:rPr>
          <w:rFonts w:ascii="宋体"/>
          <w:sz w:val="21"/>
          <w:szCs w:val="21"/>
          <w:lang w:val="zh-CN"/>
        </w:rPr>
      </w:pPr>
      <w:r>
        <w:rPr>
          <w:rFonts w:ascii="宋体" w:hint="eastAsia"/>
          <w:sz w:val="21"/>
          <w:szCs w:val="21"/>
          <w:lang w:val="zh-CN"/>
        </w:rPr>
        <w:t>故障树分析过程中会产生大量的“或门”或“与门”，一旦分析过程中出现“与门”，该事件或子事件分析即终止；所有“或门”相关的部件故障模式必须分析至下一层子部件的故障模式，直到分析到最小可更换部件的故障模式为止。</w:t>
      </w:r>
    </w:p>
    <w:p w14:paraId="1414BD74" w14:textId="77777777" w:rsidR="00AD05BC" w:rsidRDefault="003722A5">
      <w:pPr>
        <w:pStyle w:val="14"/>
        <w:spacing w:beforeLines="100" w:before="312" w:afterLines="100" w:after="312"/>
        <w:ind w:left="0" w:firstLineChars="200" w:firstLine="420"/>
        <w:rPr>
          <w:rFonts w:ascii="宋体"/>
          <w:sz w:val="21"/>
          <w:szCs w:val="21"/>
          <w:lang w:val="zh-CN"/>
        </w:rPr>
      </w:pPr>
      <w:r>
        <w:rPr>
          <w:rFonts w:ascii="宋体" w:hint="eastAsia"/>
          <w:sz w:val="21"/>
          <w:szCs w:val="21"/>
          <w:lang w:val="zh-CN"/>
        </w:rPr>
        <w:t>分析过程中，每一个子事件均应注明与该事件直接相关的部件及部件的故障模式，以供后续的缓解策略分析使用。</w:t>
      </w:r>
    </w:p>
    <w:p w14:paraId="7AB4B566" w14:textId="77777777" w:rsidR="00AD05BC" w:rsidRDefault="003722A5">
      <w:pPr>
        <w:pStyle w:val="14"/>
        <w:spacing w:beforeLines="100" w:before="312" w:afterLines="100" w:after="312"/>
        <w:ind w:left="0" w:firstLineChars="200" w:firstLine="420"/>
        <w:rPr>
          <w:rFonts w:ascii="宋体"/>
          <w:sz w:val="21"/>
          <w:szCs w:val="21"/>
          <w:lang w:val="zh-CN"/>
        </w:rPr>
      </w:pPr>
      <w:r>
        <w:rPr>
          <w:rFonts w:ascii="宋体" w:hint="eastAsia"/>
          <w:sz w:val="21"/>
          <w:szCs w:val="21"/>
          <w:lang w:val="zh-CN"/>
        </w:rPr>
        <w:t>敏感部件只存在于“或门”相关的子事件所对应的部件中，分析得到的“与门”相关子事件所对应的部件不作为敏感部件，该部件的故障导致的是冗余功能丧失，故该部件的分级最高只能识别为关键二级（CC2）部件。</w:t>
      </w:r>
    </w:p>
    <w:p w14:paraId="019FF4FB" w14:textId="77777777" w:rsidR="00AD05BC" w:rsidRDefault="003722A5">
      <w:pPr>
        <w:pStyle w:val="14"/>
        <w:spacing w:beforeLines="100" w:before="312" w:afterLines="100" w:after="312"/>
        <w:ind w:left="0" w:firstLineChars="200" w:firstLine="420"/>
        <w:rPr>
          <w:rFonts w:ascii="宋体"/>
          <w:sz w:val="21"/>
          <w:szCs w:val="21"/>
          <w:lang w:val="zh-CN"/>
        </w:rPr>
      </w:pPr>
      <w:r>
        <w:rPr>
          <w:rFonts w:ascii="宋体" w:hint="eastAsia"/>
          <w:sz w:val="21"/>
          <w:szCs w:val="21"/>
          <w:lang w:val="zh-CN"/>
        </w:rPr>
        <w:t>故障树分析过程中，顶事件到各子事件需要结合逻辑图或控制图进行分析，子事件相关</w:t>
      </w:r>
      <w:r>
        <w:rPr>
          <w:rFonts w:ascii="宋体" w:hint="eastAsia"/>
          <w:sz w:val="21"/>
          <w:szCs w:val="21"/>
          <w:lang w:val="zh-CN"/>
        </w:rPr>
        <w:lastRenderedPageBreak/>
        <w:t>的部件应从逻辑控制图中逐个部件进行查找和分析。</w:t>
      </w:r>
    </w:p>
    <w:p w14:paraId="7085FC73" w14:textId="77777777" w:rsidR="00AD05BC" w:rsidRDefault="003722A5">
      <w:pPr>
        <w:pStyle w:val="14"/>
        <w:spacing w:beforeLines="100" w:before="312" w:afterLines="100" w:after="312"/>
        <w:ind w:left="0" w:firstLineChars="200" w:firstLine="420"/>
        <w:rPr>
          <w:rFonts w:ascii="宋体"/>
          <w:sz w:val="21"/>
          <w:szCs w:val="21"/>
          <w:lang w:val="zh-CN"/>
        </w:rPr>
      </w:pPr>
      <w:r>
        <w:rPr>
          <w:rFonts w:ascii="宋体" w:hint="eastAsia"/>
          <w:sz w:val="21"/>
          <w:szCs w:val="21"/>
          <w:lang w:val="zh-CN"/>
        </w:rPr>
        <w:t>采用故障树方法进行敏感部件识别时，由于只把SPV设备的SPV功能失效模式作为顶事件进行分析和识别，故分析只能识别出该部件是否属于敏感部件，对于识别得到的非敏感部件，分析过程中无法直接识别非敏感部件是否属于重要部件，也无法识别所有关键二级部件。如果需要识别非敏感部件的分级，则需要把设备的重要功能失效的故障模式作为顶事件再次重新分析。</w:t>
      </w:r>
    </w:p>
    <w:p w14:paraId="5F32BB9E" w14:textId="77777777" w:rsidR="00AD05BC" w:rsidRDefault="003722A5">
      <w:pPr>
        <w:pStyle w:val="14"/>
        <w:spacing w:beforeLines="100" w:before="312" w:afterLines="100" w:after="312"/>
        <w:ind w:left="0" w:firstLineChars="200" w:firstLine="420"/>
        <w:rPr>
          <w:rFonts w:ascii="宋体"/>
          <w:sz w:val="21"/>
          <w:szCs w:val="21"/>
          <w:lang w:val="zh-CN"/>
        </w:rPr>
      </w:pPr>
      <w:r>
        <w:rPr>
          <w:rFonts w:ascii="宋体" w:hint="eastAsia"/>
          <w:sz w:val="21"/>
          <w:szCs w:val="21"/>
          <w:lang w:val="zh-CN"/>
        </w:rPr>
        <w:t>故障树分析方法的流程如下：</w:t>
      </w:r>
    </w:p>
    <w:p w14:paraId="38547ABC" w14:textId="77777777" w:rsidR="00AD05BC" w:rsidRDefault="003722A5">
      <w:pPr>
        <w:pStyle w:val="CNNO"/>
        <w:numPr>
          <w:ilvl w:val="0"/>
          <w:numId w:val="5"/>
        </w:numPr>
        <w:spacing w:beforeLines="100" w:before="312" w:afterLines="100" w:after="312"/>
        <w:ind w:leftChars="0" w:left="0" w:firstLineChars="200" w:firstLine="420"/>
        <w:rPr>
          <w:rFonts w:ascii="宋体"/>
          <w:sz w:val="21"/>
          <w:szCs w:val="21"/>
          <w:lang w:val="zh-CN"/>
        </w:rPr>
      </w:pPr>
      <w:r>
        <w:rPr>
          <w:rFonts w:ascii="宋体" w:hint="eastAsia"/>
          <w:sz w:val="21"/>
          <w:szCs w:val="21"/>
          <w:lang w:val="zh-CN"/>
        </w:rPr>
        <w:t>确定顶事件，如反应堆自动停堆、汽轮机停机、发电机停机、变压器跳闸、主泵跳闸等。</w:t>
      </w:r>
    </w:p>
    <w:p w14:paraId="1BF54C13" w14:textId="77777777" w:rsidR="00AD05BC" w:rsidRDefault="003722A5">
      <w:pPr>
        <w:pStyle w:val="CNNO"/>
        <w:numPr>
          <w:ilvl w:val="0"/>
          <w:numId w:val="5"/>
        </w:numPr>
        <w:spacing w:beforeLines="100" w:before="312" w:afterLines="100" w:after="312"/>
        <w:ind w:leftChars="0" w:left="0" w:firstLineChars="200" w:firstLine="420"/>
        <w:rPr>
          <w:rFonts w:ascii="宋体"/>
          <w:sz w:val="21"/>
          <w:szCs w:val="21"/>
          <w:lang w:val="zh-CN"/>
        </w:rPr>
      </w:pPr>
      <w:r>
        <w:rPr>
          <w:rFonts w:ascii="宋体" w:hint="eastAsia"/>
          <w:sz w:val="21"/>
          <w:szCs w:val="21"/>
          <w:lang w:val="zh-CN"/>
        </w:rPr>
        <w:t>列出导致顶事件发生的子事件，即该子事件相关的部件脱扣信号，包括误动作、误信号导致的脱扣。</w:t>
      </w:r>
    </w:p>
    <w:p w14:paraId="2C743D36" w14:textId="77777777" w:rsidR="00AD05BC" w:rsidRDefault="003722A5">
      <w:pPr>
        <w:pStyle w:val="CNNO"/>
        <w:numPr>
          <w:ilvl w:val="0"/>
          <w:numId w:val="5"/>
        </w:numPr>
        <w:spacing w:beforeLines="100" w:before="312" w:afterLines="100" w:after="312"/>
        <w:ind w:leftChars="0" w:left="0" w:firstLineChars="200" w:firstLine="420"/>
        <w:rPr>
          <w:rFonts w:ascii="宋体"/>
          <w:sz w:val="21"/>
          <w:szCs w:val="21"/>
          <w:lang w:val="zh-CN"/>
        </w:rPr>
      </w:pPr>
      <w:r>
        <w:rPr>
          <w:rFonts w:ascii="宋体" w:hint="eastAsia"/>
          <w:sz w:val="21"/>
          <w:szCs w:val="21"/>
          <w:lang w:val="zh-CN"/>
        </w:rPr>
        <w:t>分析这些脱扣信号产生的原因，并层层深入分析，直至找到可更换的最小部件单元。双重及多重故障导致顶事件发生的情况不在SPV故障树分析范围。</w:t>
      </w:r>
    </w:p>
    <w:p w14:paraId="025CFEF6" w14:textId="77777777" w:rsidR="00AD05BC" w:rsidRDefault="003722A5">
      <w:pPr>
        <w:pStyle w:val="CNNO"/>
        <w:spacing w:beforeLines="100" w:before="312" w:afterLines="100" w:after="312"/>
        <w:ind w:leftChars="200" w:left="420"/>
        <w:rPr>
          <w:rFonts w:ascii="宋体"/>
          <w:sz w:val="21"/>
          <w:szCs w:val="21"/>
          <w:lang w:val="zh-CN"/>
        </w:rPr>
      </w:pPr>
      <w:r>
        <w:rPr>
          <w:rFonts w:ascii="宋体" w:hint="eastAsia"/>
          <w:sz w:val="21"/>
          <w:szCs w:val="21"/>
          <w:lang w:val="zh-CN"/>
        </w:rPr>
        <w:t>以下是故障树分析的样例，供参考使用：</w:t>
      </w:r>
    </w:p>
    <w:p w14:paraId="44ADDBA3" w14:textId="77777777" w:rsidR="00AD05BC" w:rsidRDefault="003722A5">
      <w:pPr>
        <w:pStyle w:val="CNNO"/>
        <w:spacing w:beforeLines="100" w:before="312" w:afterLines="100" w:after="312"/>
        <w:ind w:leftChars="200" w:left="420"/>
        <w:rPr>
          <w:rFonts w:ascii="宋体"/>
          <w:sz w:val="21"/>
          <w:szCs w:val="21"/>
        </w:rPr>
      </w:pPr>
      <w:r>
        <w:object w:dxaOrig="7290" w:dyaOrig="3645" w14:anchorId="01693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82.5pt" o:ole="">
            <v:imagedata r:id="rId16" o:title=""/>
          </v:shape>
          <o:OLEObject Type="Embed" ProgID="Visio.Drawing.11" ShapeID="_x0000_i1025" DrawAspect="Content" ObjectID="_1719688188" r:id="rId17"/>
        </w:object>
      </w:r>
    </w:p>
    <w:p w14:paraId="5CCFE5DD" w14:textId="77777777" w:rsidR="00AD05BC" w:rsidRDefault="003722A5">
      <w:pPr>
        <w:pStyle w:val="ARISTITLE2"/>
        <w:numPr>
          <w:ilvl w:val="1"/>
          <w:numId w:val="0"/>
        </w:numPr>
        <w:rPr>
          <w:rFonts w:ascii="宋体"/>
          <w:sz w:val="21"/>
          <w:szCs w:val="21"/>
          <w:lang w:val="zh-CN"/>
        </w:rPr>
      </w:pPr>
      <w:bookmarkStart w:id="117" w:name="_Toc502654946"/>
      <w:bookmarkStart w:id="118" w:name="_Toc439392332"/>
      <w:bookmarkStart w:id="119" w:name="_Toc22669211"/>
      <w:bookmarkStart w:id="120" w:name="_Toc105586286"/>
      <w:r>
        <w:rPr>
          <w:rFonts w:ascii="宋体" w:hint="eastAsia"/>
          <w:sz w:val="21"/>
          <w:szCs w:val="21"/>
        </w:rPr>
        <w:t xml:space="preserve">4.3 </w:t>
      </w:r>
      <w:r>
        <w:rPr>
          <w:rFonts w:ascii="宋体" w:hint="eastAsia"/>
          <w:sz w:val="21"/>
          <w:szCs w:val="21"/>
          <w:lang w:val="zh-CN"/>
        </w:rPr>
        <w:t>SPV设备缓解策略分析</w:t>
      </w:r>
      <w:bookmarkStart w:id="121" w:name="_Toc20751505"/>
      <w:bookmarkStart w:id="122" w:name="_Toc20751645"/>
      <w:bookmarkStart w:id="123" w:name="_Toc20751365"/>
      <w:bookmarkStart w:id="124" w:name="_Toc369513558"/>
      <w:bookmarkEnd w:id="117"/>
      <w:bookmarkEnd w:id="118"/>
      <w:bookmarkEnd w:id="119"/>
      <w:bookmarkEnd w:id="120"/>
      <w:bookmarkEnd w:id="121"/>
      <w:bookmarkEnd w:id="122"/>
      <w:bookmarkEnd w:id="123"/>
    </w:p>
    <w:p w14:paraId="2EB24479"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对于识别出的SPV设备和部件，需要进行缓解策略分析，以减少或消除SPV设备故障的风险。</w:t>
      </w:r>
    </w:p>
    <w:p w14:paraId="07F9B319" w14:textId="77777777" w:rsidR="00AD05BC" w:rsidRDefault="003722A5">
      <w:pPr>
        <w:pStyle w:val="14"/>
        <w:snapToGrid w:val="0"/>
        <w:spacing w:beforeLines="100" w:before="312" w:afterLines="100" w:after="312"/>
        <w:ind w:left="0" w:firstLineChars="200" w:firstLine="420"/>
        <w:rPr>
          <w:rFonts w:ascii="宋体"/>
          <w:sz w:val="21"/>
          <w:szCs w:val="21"/>
          <w:lang w:val="zh-CN"/>
        </w:rPr>
      </w:pPr>
      <w:r>
        <w:rPr>
          <w:rFonts w:ascii="宋体" w:hint="eastAsia"/>
          <w:sz w:val="21"/>
          <w:szCs w:val="21"/>
          <w:lang w:val="zh-CN"/>
        </w:rPr>
        <w:t>SPV设备缓解策略分析涉及到运行、维修和设备管理等多个专业，应成立一个跨专业的工作组，开展缓解策略分析工作。</w:t>
      </w:r>
      <w:bookmarkStart w:id="125" w:name="_Toc20751366"/>
      <w:bookmarkStart w:id="126" w:name="_Toc20751506"/>
      <w:bookmarkStart w:id="127" w:name="_Toc20751646"/>
      <w:bookmarkEnd w:id="125"/>
      <w:bookmarkEnd w:id="126"/>
      <w:bookmarkEnd w:id="127"/>
      <w:r>
        <w:rPr>
          <w:rFonts w:ascii="宋体" w:hint="eastAsia"/>
          <w:sz w:val="21"/>
          <w:szCs w:val="21"/>
          <w:lang w:val="zh-CN"/>
        </w:rPr>
        <w:t>缓解策略分析按照《</w:t>
      </w:r>
      <w:r>
        <w:rPr>
          <w:rFonts w:ascii="宋体" w:hint="eastAsia"/>
          <w:sz w:val="21"/>
          <w:szCs w:val="21"/>
        </w:rPr>
        <w:t>附录A-SPV设备缓解策略分析过程记录》</w:t>
      </w:r>
      <w:r>
        <w:rPr>
          <w:rFonts w:ascii="宋体" w:hint="eastAsia"/>
          <w:sz w:val="21"/>
          <w:szCs w:val="21"/>
          <w:lang w:val="zh-CN"/>
        </w:rPr>
        <w:t>要求进行，分析的内容包括技术、维修及运行三个领域分别进行，通过各领域在SPV故障模式预防和故障后果缓解的技术手段分析，结合电厂现有的管理手段，查找管理和技术方面存在的偏差，针对偏差制定纠正行动计划，实现SPV故障模式的缓解。</w:t>
      </w:r>
    </w:p>
    <w:p w14:paraId="11587118" w14:textId="77777777" w:rsidR="00AD05BC" w:rsidRDefault="003722A5">
      <w:pPr>
        <w:pStyle w:val="14"/>
        <w:snapToGrid w:val="0"/>
        <w:spacing w:beforeLines="100" w:before="312" w:afterLines="100" w:after="312"/>
        <w:ind w:left="0" w:firstLineChars="200" w:firstLine="420"/>
      </w:pPr>
      <w:r>
        <w:rPr>
          <w:rFonts w:ascii="宋体" w:hint="eastAsia"/>
          <w:sz w:val="21"/>
          <w:szCs w:val="21"/>
          <w:lang w:val="zh-CN"/>
        </w:rPr>
        <w:lastRenderedPageBreak/>
        <w:t>SPV故障模式缓解策略分析过程中需要对各问题进行审查，确认和问题都已在电厂相关的管理或技术文件中得到规定，并且在日常工作中已经得到有效的实施，否则应制定相应的纠正行动计划。每个SPV故障模式的具体分析按照《附录</w:t>
      </w:r>
      <w:r>
        <w:rPr>
          <w:rFonts w:ascii="宋体" w:hint="eastAsia"/>
          <w:sz w:val="21"/>
          <w:szCs w:val="21"/>
        </w:rPr>
        <w:t>B-</w:t>
      </w:r>
      <w:r>
        <w:rPr>
          <w:rFonts w:ascii="宋体" w:hint="eastAsia"/>
          <w:sz w:val="21"/>
          <w:szCs w:val="21"/>
          <w:lang w:val="zh-CN"/>
        </w:rPr>
        <w:t>敏感部件缓解策略分析过程数据表》要求进行</w:t>
      </w:r>
      <w:r>
        <w:rPr>
          <w:rFonts w:hint="eastAsia"/>
        </w:rPr>
        <w:t>。</w:t>
      </w:r>
    </w:p>
    <w:p w14:paraId="08F7633D"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针对识别出所有敏感部件的故障模式进行缓解策略分析；类型相同，运行条件相近的设备可以作批量分析。</w:t>
      </w:r>
    </w:p>
    <w:p w14:paraId="15A6D382"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缓解策略分析结果及相应的纠正行动计划，相应的纠正行动计划录入管理行动进行跟踪管理。</w:t>
      </w:r>
    </w:p>
    <w:p w14:paraId="3C0CEC7B" w14:textId="77777777" w:rsidR="00AD05BC" w:rsidRDefault="003722A5">
      <w:pPr>
        <w:pStyle w:val="ARISTITLE2"/>
        <w:numPr>
          <w:ilvl w:val="1"/>
          <w:numId w:val="0"/>
        </w:numPr>
        <w:rPr>
          <w:rFonts w:ascii="宋体"/>
          <w:sz w:val="21"/>
          <w:szCs w:val="21"/>
        </w:rPr>
      </w:pPr>
      <w:bookmarkStart w:id="128" w:name="_Toc20751518"/>
      <w:bookmarkStart w:id="129" w:name="_Toc499712603"/>
      <w:bookmarkStart w:id="130" w:name="_Toc499714459"/>
      <w:bookmarkStart w:id="131" w:name="_Toc499713177"/>
      <w:bookmarkStart w:id="132" w:name="_Toc499712316"/>
      <w:bookmarkStart w:id="133" w:name="_Toc20751378"/>
      <w:bookmarkStart w:id="134" w:name="_Toc498349700"/>
      <w:bookmarkStart w:id="135" w:name="_Toc499712890"/>
      <w:bookmarkStart w:id="136" w:name="_Toc20751658"/>
      <w:bookmarkStart w:id="137" w:name="_Toc498349539"/>
      <w:bookmarkStart w:id="138" w:name="_Toc499713463"/>
      <w:bookmarkStart w:id="139" w:name="_Toc439392333"/>
      <w:bookmarkStart w:id="140" w:name="_Toc22669212"/>
      <w:bookmarkStart w:id="141" w:name="_Toc397431854"/>
      <w:bookmarkStart w:id="142" w:name="_Toc502654948"/>
      <w:bookmarkStart w:id="143" w:name="_Toc385231092"/>
      <w:bookmarkStart w:id="144" w:name="_Toc20751659"/>
      <w:bookmarkStart w:id="145" w:name="_Toc105586287"/>
      <w:bookmarkEnd w:id="128"/>
      <w:bookmarkEnd w:id="129"/>
      <w:bookmarkEnd w:id="130"/>
      <w:bookmarkEnd w:id="131"/>
      <w:bookmarkEnd w:id="132"/>
      <w:bookmarkEnd w:id="133"/>
      <w:bookmarkEnd w:id="134"/>
      <w:bookmarkEnd w:id="135"/>
      <w:bookmarkEnd w:id="136"/>
      <w:bookmarkEnd w:id="137"/>
      <w:bookmarkEnd w:id="138"/>
      <w:r>
        <w:rPr>
          <w:rFonts w:ascii="宋体" w:hint="eastAsia"/>
          <w:sz w:val="21"/>
          <w:szCs w:val="21"/>
        </w:rPr>
        <w:t>4.4 日常管理要求</w:t>
      </w:r>
      <w:bookmarkEnd w:id="139"/>
      <w:bookmarkEnd w:id="140"/>
      <w:bookmarkEnd w:id="141"/>
      <w:bookmarkEnd w:id="142"/>
      <w:bookmarkEnd w:id="143"/>
      <w:bookmarkEnd w:id="144"/>
      <w:bookmarkEnd w:id="145"/>
    </w:p>
    <w:p w14:paraId="56D904BF"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除了执行SPV设备的缓解或消除策略外，必须加强日常管理以减少SPV设备的失效风险。主要是要强化“关键敏感设备故障零容忍”的理念，其管理手段主要体现在提高SPV设备管理的“可见性、优先性、严格性”。</w:t>
      </w:r>
    </w:p>
    <w:p w14:paraId="5E97F9F6"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SPV设备的日常管理要求涉及到技术、运行、维修、工作控制、采购与仓贮、大修、经验反馈等领域，须在相关领域的管理程序进行落实。</w:t>
      </w:r>
    </w:p>
    <w:p w14:paraId="075D45C3"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在公司年度预算、人力资源需求、设计变更优先级等资源需求方面，SPV设备的相关的管理活动有优先投入权，以消除和减少SPV失效风险。</w:t>
      </w:r>
    </w:p>
    <w:p w14:paraId="2049F2D4" w14:textId="77777777" w:rsidR="00AD05BC" w:rsidRDefault="003722A5">
      <w:pPr>
        <w:pStyle w:val="ARISTITLE3"/>
        <w:numPr>
          <w:ilvl w:val="2"/>
          <w:numId w:val="0"/>
        </w:numPr>
        <w:snapToGrid w:val="0"/>
        <w:spacing w:beforeLines="50" w:before="156" w:afterLines="50" w:after="156" w:line="240" w:lineRule="auto"/>
        <w:rPr>
          <w:rFonts w:ascii="宋体"/>
          <w:kern w:val="0"/>
          <w:sz w:val="21"/>
          <w:szCs w:val="21"/>
          <w:lang w:val="zh-CN"/>
        </w:rPr>
      </w:pPr>
      <w:bookmarkStart w:id="146" w:name="_Toc105586288"/>
      <w:r>
        <w:rPr>
          <w:rFonts w:ascii="宋体" w:hint="eastAsia"/>
          <w:kern w:val="0"/>
          <w:sz w:val="21"/>
          <w:szCs w:val="21"/>
        </w:rPr>
        <w:t xml:space="preserve">4.4.1 </w:t>
      </w:r>
      <w:r>
        <w:rPr>
          <w:rFonts w:ascii="宋体" w:hint="eastAsia"/>
          <w:kern w:val="0"/>
          <w:sz w:val="21"/>
          <w:szCs w:val="21"/>
          <w:lang w:val="zh-CN"/>
        </w:rPr>
        <w:t>技术管理要求</w:t>
      </w:r>
      <w:bookmarkEnd w:id="146"/>
    </w:p>
    <w:p w14:paraId="4FF57034" w14:textId="77777777" w:rsidR="00AD05BC" w:rsidRDefault="004739BA">
      <w:pPr>
        <w:pStyle w:val="ARISTITLE5"/>
        <w:spacing w:beforeLines="100" w:before="312" w:afterLines="100" w:after="312"/>
        <w:ind w:left="0"/>
        <w:rPr>
          <w:rFonts w:ascii="宋体" w:cs="Times New Roman"/>
          <w:sz w:val="21"/>
          <w:szCs w:val="21"/>
          <w:lang w:val="zh-CN"/>
        </w:rPr>
      </w:pPr>
      <w:r>
        <w:rPr>
          <w:rFonts w:ascii="宋体" w:cs="Times New Roman" w:hint="eastAsia"/>
          <w:sz w:val="21"/>
          <w:szCs w:val="21"/>
          <w:lang w:val="zh-CN"/>
        </w:rPr>
        <w:t>通过以下</w:t>
      </w:r>
      <w:r>
        <w:rPr>
          <w:rFonts w:ascii="宋体" w:cs="Times New Roman"/>
          <w:sz w:val="21"/>
          <w:szCs w:val="21"/>
          <w:lang w:val="zh-CN"/>
        </w:rPr>
        <w:t>内容，</w:t>
      </w:r>
      <w:r w:rsidR="003722A5">
        <w:rPr>
          <w:rFonts w:ascii="宋体" w:cs="Times New Roman" w:hint="eastAsia"/>
          <w:sz w:val="21"/>
          <w:szCs w:val="21"/>
          <w:lang w:val="zh-CN"/>
        </w:rPr>
        <w:t>建立健全的PM策略。</w:t>
      </w:r>
    </w:p>
    <w:p w14:paraId="15DE55C8" w14:textId="77777777" w:rsidR="00AD05BC" w:rsidRDefault="003722A5">
      <w:pPr>
        <w:numPr>
          <w:ilvl w:val="0"/>
          <w:numId w:val="6"/>
        </w:numPr>
        <w:snapToGrid w:val="0"/>
        <w:spacing w:beforeLines="100" w:before="312" w:afterLines="100" w:after="312"/>
        <w:ind w:left="0" w:firstLine="0"/>
        <w:jc w:val="left"/>
        <w:rPr>
          <w:rFonts w:ascii="宋体"/>
          <w:kern w:val="0"/>
          <w:szCs w:val="21"/>
          <w:lang w:val="zh-CN"/>
        </w:rPr>
      </w:pPr>
      <w:r>
        <w:rPr>
          <w:rFonts w:ascii="宋体" w:hint="eastAsia"/>
          <w:kern w:val="0"/>
          <w:szCs w:val="21"/>
          <w:lang w:val="zh-CN"/>
        </w:rPr>
        <w:t>确保设备所有的失效模式均有相应的预防性维修活动预防。</w:t>
      </w:r>
    </w:p>
    <w:p w14:paraId="0D8D99CC" w14:textId="77777777" w:rsidR="00AD05BC" w:rsidRDefault="003722A5">
      <w:pPr>
        <w:numPr>
          <w:ilvl w:val="0"/>
          <w:numId w:val="6"/>
        </w:numPr>
        <w:snapToGrid w:val="0"/>
        <w:spacing w:beforeLines="100" w:before="312" w:afterLines="100" w:after="312"/>
        <w:ind w:left="0" w:firstLine="0"/>
        <w:jc w:val="left"/>
        <w:rPr>
          <w:rFonts w:ascii="宋体"/>
          <w:kern w:val="0"/>
          <w:szCs w:val="21"/>
          <w:lang w:val="zh-CN"/>
        </w:rPr>
      </w:pPr>
      <w:r>
        <w:rPr>
          <w:rFonts w:ascii="宋体" w:hint="eastAsia"/>
          <w:kern w:val="0"/>
          <w:szCs w:val="21"/>
          <w:lang w:val="zh-CN"/>
        </w:rPr>
        <w:t>通过对设备修前状态（As-found）的跟踪评价和趋势分析，来持续改进维修策略。</w:t>
      </w:r>
    </w:p>
    <w:p w14:paraId="0C51ED2C" w14:textId="77777777" w:rsidR="004739BA" w:rsidRPr="004739BA" w:rsidRDefault="004739BA" w:rsidP="004739BA">
      <w:pPr>
        <w:numPr>
          <w:ilvl w:val="0"/>
          <w:numId w:val="6"/>
        </w:numPr>
        <w:snapToGrid w:val="0"/>
        <w:spacing w:beforeLines="100" w:before="312" w:afterLines="100" w:after="312"/>
        <w:ind w:left="0" w:firstLine="0"/>
        <w:jc w:val="left"/>
        <w:rPr>
          <w:rFonts w:ascii="宋体"/>
          <w:kern w:val="0"/>
          <w:szCs w:val="21"/>
          <w:lang w:val="zh-CN"/>
        </w:rPr>
      </w:pPr>
      <w:r w:rsidRPr="004739BA">
        <w:rPr>
          <w:rFonts w:ascii="宋体" w:hint="eastAsia"/>
          <w:kern w:val="0"/>
          <w:szCs w:val="21"/>
          <w:lang w:val="zh-CN"/>
        </w:rPr>
        <w:t>核安全法规、导则；</w:t>
      </w:r>
    </w:p>
    <w:p w14:paraId="3E045E17" w14:textId="77777777" w:rsidR="004739BA" w:rsidRPr="004739BA" w:rsidRDefault="004739BA" w:rsidP="004739BA">
      <w:pPr>
        <w:numPr>
          <w:ilvl w:val="0"/>
          <w:numId w:val="6"/>
        </w:numPr>
        <w:snapToGrid w:val="0"/>
        <w:spacing w:beforeLines="100" w:before="312" w:afterLines="100" w:after="312"/>
        <w:ind w:left="0" w:firstLine="0"/>
        <w:jc w:val="left"/>
        <w:rPr>
          <w:rFonts w:ascii="宋体"/>
          <w:kern w:val="0"/>
          <w:szCs w:val="21"/>
          <w:lang w:val="zh-CN"/>
        </w:rPr>
      </w:pPr>
      <w:r w:rsidRPr="004739BA">
        <w:rPr>
          <w:rFonts w:ascii="宋体" w:hint="eastAsia"/>
          <w:kern w:val="0"/>
          <w:szCs w:val="21"/>
          <w:lang w:val="zh-CN"/>
        </w:rPr>
        <w:t>电厂运行质量保证大纲、维修大纲；</w:t>
      </w:r>
    </w:p>
    <w:p w14:paraId="489A7F88" w14:textId="77777777" w:rsidR="004739BA" w:rsidRPr="004739BA" w:rsidRDefault="004739BA" w:rsidP="004739BA">
      <w:pPr>
        <w:numPr>
          <w:ilvl w:val="0"/>
          <w:numId w:val="6"/>
        </w:numPr>
        <w:snapToGrid w:val="0"/>
        <w:spacing w:beforeLines="100" w:before="312" w:afterLines="100" w:after="312"/>
        <w:ind w:left="0" w:firstLine="0"/>
        <w:jc w:val="left"/>
        <w:rPr>
          <w:rFonts w:ascii="宋体"/>
          <w:kern w:val="0"/>
          <w:szCs w:val="21"/>
          <w:lang w:val="zh-CN"/>
        </w:rPr>
      </w:pPr>
      <w:r w:rsidRPr="004739BA">
        <w:rPr>
          <w:rFonts w:ascii="宋体" w:hint="eastAsia"/>
          <w:kern w:val="0"/>
          <w:szCs w:val="21"/>
          <w:lang w:val="zh-CN"/>
        </w:rPr>
        <w:t>国务院各部委和地方行政规章、管理条例，国家或相关行业的标准，包括</w:t>
      </w:r>
    </w:p>
    <w:p w14:paraId="6A1B62D0" w14:textId="77777777" w:rsidR="004739BA" w:rsidRPr="004739BA" w:rsidRDefault="004739BA" w:rsidP="004739BA">
      <w:pPr>
        <w:numPr>
          <w:ilvl w:val="0"/>
          <w:numId w:val="6"/>
        </w:numPr>
        <w:snapToGrid w:val="0"/>
        <w:spacing w:beforeLines="100" w:before="312" w:afterLines="100" w:after="312"/>
        <w:ind w:left="0" w:firstLine="0"/>
        <w:jc w:val="left"/>
        <w:rPr>
          <w:rFonts w:ascii="宋体"/>
          <w:kern w:val="0"/>
          <w:szCs w:val="21"/>
          <w:lang w:val="zh-CN"/>
        </w:rPr>
      </w:pPr>
      <w:r w:rsidRPr="004739BA">
        <w:rPr>
          <w:rFonts w:ascii="宋体" w:hint="eastAsia"/>
          <w:kern w:val="0"/>
          <w:szCs w:val="21"/>
          <w:lang w:val="zh-CN"/>
        </w:rPr>
        <w:t>ASME、IEEE、RCC 等设计时遵循的国际标准；</w:t>
      </w:r>
    </w:p>
    <w:p w14:paraId="37AAC0AC" w14:textId="77777777" w:rsidR="004739BA" w:rsidRPr="004739BA" w:rsidRDefault="004739BA" w:rsidP="004739BA">
      <w:pPr>
        <w:numPr>
          <w:ilvl w:val="0"/>
          <w:numId w:val="6"/>
        </w:numPr>
        <w:snapToGrid w:val="0"/>
        <w:spacing w:beforeLines="100" w:before="312" w:afterLines="100" w:after="312"/>
        <w:ind w:left="0" w:firstLine="0"/>
        <w:jc w:val="left"/>
        <w:rPr>
          <w:rFonts w:ascii="宋体"/>
          <w:kern w:val="0"/>
          <w:szCs w:val="21"/>
          <w:lang w:val="zh-CN"/>
        </w:rPr>
      </w:pPr>
      <w:r w:rsidRPr="004739BA">
        <w:rPr>
          <w:rFonts w:ascii="宋体" w:hint="eastAsia"/>
          <w:kern w:val="0"/>
          <w:szCs w:val="21"/>
          <w:lang w:val="zh-CN"/>
        </w:rPr>
        <w:t>FSAR 及其技术规格书；</w:t>
      </w:r>
    </w:p>
    <w:p w14:paraId="2CAE4AAC" w14:textId="77777777" w:rsidR="004739BA" w:rsidRPr="004739BA" w:rsidRDefault="004739BA" w:rsidP="004739BA">
      <w:pPr>
        <w:numPr>
          <w:ilvl w:val="0"/>
          <w:numId w:val="6"/>
        </w:numPr>
        <w:snapToGrid w:val="0"/>
        <w:spacing w:beforeLines="100" w:before="312" w:afterLines="100" w:after="312"/>
        <w:ind w:left="0" w:firstLine="0"/>
        <w:jc w:val="left"/>
        <w:rPr>
          <w:rFonts w:ascii="宋体"/>
          <w:kern w:val="0"/>
          <w:szCs w:val="21"/>
          <w:lang w:val="zh-CN"/>
        </w:rPr>
      </w:pPr>
      <w:r w:rsidRPr="004739BA">
        <w:rPr>
          <w:rFonts w:ascii="宋体" w:hint="eastAsia"/>
          <w:kern w:val="0"/>
          <w:szCs w:val="21"/>
          <w:lang w:val="zh-CN"/>
        </w:rPr>
        <w:t>设计文件（包括竣工文件）；</w:t>
      </w:r>
    </w:p>
    <w:p w14:paraId="35736733" w14:textId="77777777" w:rsidR="004739BA" w:rsidRPr="004739BA" w:rsidRDefault="004739BA" w:rsidP="004739BA">
      <w:pPr>
        <w:numPr>
          <w:ilvl w:val="0"/>
          <w:numId w:val="6"/>
        </w:numPr>
        <w:snapToGrid w:val="0"/>
        <w:spacing w:beforeLines="100" w:before="312" w:afterLines="100" w:after="312"/>
        <w:ind w:left="0" w:firstLine="0"/>
        <w:jc w:val="left"/>
        <w:rPr>
          <w:rFonts w:ascii="宋体"/>
          <w:kern w:val="0"/>
          <w:szCs w:val="21"/>
          <w:lang w:val="zh-CN"/>
        </w:rPr>
      </w:pPr>
      <w:r w:rsidRPr="004739BA">
        <w:rPr>
          <w:rFonts w:ascii="宋体" w:hint="eastAsia"/>
          <w:kern w:val="0"/>
          <w:szCs w:val="21"/>
          <w:lang w:val="zh-CN"/>
        </w:rPr>
        <w:t>供货商的文件（设备运行、维修手册，系统设计手册等）；</w:t>
      </w:r>
    </w:p>
    <w:p w14:paraId="274AEAA4" w14:textId="77777777" w:rsidR="004739BA" w:rsidRPr="004739BA" w:rsidRDefault="004739BA" w:rsidP="004739BA">
      <w:pPr>
        <w:numPr>
          <w:ilvl w:val="0"/>
          <w:numId w:val="6"/>
        </w:numPr>
        <w:snapToGrid w:val="0"/>
        <w:spacing w:beforeLines="100" w:before="312" w:afterLines="100" w:after="312"/>
        <w:ind w:left="0" w:firstLine="0"/>
        <w:jc w:val="left"/>
        <w:rPr>
          <w:rFonts w:ascii="宋体"/>
          <w:kern w:val="0"/>
          <w:szCs w:val="21"/>
          <w:lang w:val="zh-CN"/>
        </w:rPr>
      </w:pPr>
      <w:r w:rsidRPr="004739BA">
        <w:rPr>
          <w:rFonts w:ascii="宋体" w:hint="eastAsia"/>
          <w:kern w:val="0"/>
          <w:szCs w:val="21"/>
          <w:lang w:val="zh-CN"/>
        </w:rPr>
        <w:t>设备维修历史；</w:t>
      </w:r>
    </w:p>
    <w:p w14:paraId="00186AA0" w14:textId="77777777" w:rsidR="00AD05BC" w:rsidRDefault="003722A5">
      <w:pPr>
        <w:pStyle w:val="ARISTITLE5"/>
        <w:spacing w:beforeLines="100" w:before="312" w:afterLines="100" w:after="312"/>
        <w:ind w:left="0"/>
        <w:rPr>
          <w:rFonts w:ascii="宋体" w:cs="Times New Roman"/>
          <w:sz w:val="21"/>
          <w:szCs w:val="21"/>
          <w:lang w:val="zh-CN"/>
        </w:rPr>
      </w:pPr>
      <w:r>
        <w:rPr>
          <w:rFonts w:ascii="宋体" w:cs="Times New Roman" w:hint="eastAsia"/>
          <w:sz w:val="21"/>
          <w:szCs w:val="21"/>
          <w:lang w:val="zh-CN"/>
        </w:rPr>
        <w:lastRenderedPageBreak/>
        <w:t>确保设备的关键文件完整、及时更新和容易获得。通过将文件贮存在文件管理系统建立链接等手段，确保能够方便地查询到相关文件，如供应商提供的设备手册、经验反馈文件、维修记录等。</w:t>
      </w:r>
    </w:p>
    <w:p w14:paraId="43BF35D2" w14:textId="77777777" w:rsidR="00AD05BC" w:rsidRDefault="003722A5">
      <w:pPr>
        <w:pStyle w:val="ARISTITLE5"/>
        <w:spacing w:beforeLines="100" w:before="312" w:afterLines="100" w:after="312"/>
        <w:ind w:left="0"/>
        <w:rPr>
          <w:rFonts w:ascii="宋体" w:cs="Times New Roman"/>
          <w:sz w:val="21"/>
          <w:szCs w:val="21"/>
          <w:lang w:val="zh-CN"/>
        </w:rPr>
      </w:pPr>
      <w:r>
        <w:rPr>
          <w:rFonts w:ascii="宋体" w:cs="Times New Roman" w:hint="eastAsia"/>
          <w:sz w:val="21"/>
          <w:szCs w:val="21"/>
          <w:lang w:val="zh-CN"/>
        </w:rPr>
        <w:t>确保SPV设备的备件包（BOM）正确。</w:t>
      </w:r>
    </w:p>
    <w:p w14:paraId="19808DE3" w14:textId="77777777" w:rsidR="00AD05BC" w:rsidRDefault="003722A5">
      <w:pPr>
        <w:pStyle w:val="ARISTITLE5"/>
        <w:spacing w:beforeLines="100" w:before="312" w:afterLines="100" w:after="312"/>
        <w:ind w:left="0"/>
        <w:rPr>
          <w:rFonts w:ascii="宋体" w:cs="Times New Roman"/>
          <w:sz w:val="21"/>
          <w:szCs w:val="21"/>
          <w:lang w:val="zh-CN"/>
        </w:rPr>
      </w:pPr>
      <w:r>
        <w:rPr>
          <w:rFonts w:ascii="宋体" w:cs="Times New Roman" w:hint="eastAsia"/>
          <w:sz w:val="21"/>
          <w:szCs w:val="21"/>
          <w:lang w:val="zh-CN"/>
        </w:rPr>
        <w:t>按要求制定SPV设备的贮存条件、保存期限和保养计划要求。</w:t>
      </w:r>
    </w:p>
    <w:p w14:paraId="73D00159" w14:textId="77777777" w:rsidR="00AD05BC" w:rsidRDefault="003722A5">
      <w:pPr>
        <w:pStyle w:val="ARISTITLE5"/>
        <w:spacing w:beforeLines="100" w:before="312" w:afterLines="100" w:after="312"/>
        <w:ind w:left="0"/>
        <w:rPr>
          <w:rFonts w:ascii="宋体" w:cs="Times New Roman"/>
          <w:sz w:val="21"/>
          <w:szCs w:val="21"/>
          <w:lang w:val="zh-CN"/>
        </w:rPr>
      </w:pPr>
      <w:r>
        <w:rPr>
          <w:rFonts w:ascii="宋体" w:cs="Times New Roman" w:hint="eastAsia"/>
          <w:sz w:val="21"/>
          <w:szCs w:val="21"/>
          <w:lang w:val="zh-CN"/>
        </w:rPr>
        <w:t>确保老化和过时的问题能够识别并纠正。</w:t>
      </w:r>
    </w:p>
    <w:p w14:paraId="0DD0A2E7" w14:textId="77777777" w:rsidR="00AD05BC" w:rsidRDefault="003722A5">
      <w:pPr>
        <w:pStyle w:val="ARISTITLE5"/>
        <w:spacing w:beforeLines="100" w:before="312" w:afterLines="100" w:after="312"/>
        <w:ind w:left="0"/>
        <w:rPr>
          <w:rFonts w:ascii="宋体" w:cs="Times New Roman"/>
          <w:sz w:val="21"/>
          <w:szCs w:val="21"/>
          <w:lang w:val="zh-CN"/>
        </w:rPr>
      </w:pPr>
      <w:r>
        <w:rPr>
          <w:rFonts w:ascii="宋体" w:cs="Times New Roman" w:hint="eastAsia"/>
          <w:sz w:val="21"/>
          <w:szCs w:val="21"/>
          <w:lang w:val="zh-CN"/>
        </w:rPr>
        <w:t>在可靠性相关的日常工作中对SPV设备进行巡检和性能评价。</w:t>
      </w:r>
    </w:p>
    <w:p w14:paraId="18063D3B" w14:textId="77777777" w:rsidR="00AD05BC" w:rsidRDefault="003722A5">
      <w:pPr>
        <w:numPr>
          <w:ilvl w:val="0"/>
          <w:numId w:val="7"/>
        </w:numPr>
        <w:snapToGrid w:val="0"/>
        <w:spacing w:beforeLines="100" w:before="312" w:afterLines="100" w:after="312"/>
        <w:ind w:left="0" w:firstLine="0"/>
        <w:jc w:val="left"/>
        <w:rPr>
          <w:rFonts w:ascii="宋体"/>
          <w:kern w:val="0"/>
          <w:szCs w:val="21"/>
          <w:lang w:val="zh-CN"/>
        </w:rPr>
      </w:pPr>
      <w:r>
        <w:rPr>
          <w:rFonts w:ascii="宋体" w:hint="eastAsia"/>
          <w:kern w:val="0"/>
          <w:szCs w:val="21"/>
          <w:lang w:val="zh-CN"/>
        </w:rPr>
        <w:t>制定设备巡检和监督计划，重点关注SPV设备。</w:t>
      </w:r>
    </w:p>
    <w:p w14:paraId="4267B495" w14:textId="77777777" w:rsidR="00AD05BC" w:rsidRDefault="003722A5">
      <w:pPr>
        <w:numPr>
          <w:ilvl w:val="0"/>
          <w:numId w:val="7"/>
        </w:numPr>
        <w:snapToGrid w:val="0"/>
        <w:spacing w:beforeLines="100" w:before="312" w:afterLines="100" w:after="312"/>
        <w:ind w:left="0" w:firstLine="0"/>
        <w:jc w:val="left"/>
        <w:rPr>
          <w:rFonts w:ascii="宋体"/>
          <w:kern w:val="0"/>
          <w:szCs w:val="21"/>
          <w:lang w:val="zh-CN"/>
        </w:rPr>
      </w:pPr>
      <w:r>
        <w:rPr>
          <w:rFonts w:ascii="宋体" w:hint="eastAsia"/>
          <w:kern w:val="0"/>
          <w:szCs w:val="21"/>
          <w:lang w:val="zh-CN"/>
        </w:rPr>
        <w:t>根据设备巡检和监督计划，对设备进行现场巡检与参数监视、趋势分析与故障分析，开展SPV设备性能监督，监督周期建议为6个月。</w:t>
      </w:r>
    </w:p>
    <w:p w14:paraId="1F87A228" w14:textId="77777777" w:rsidR="00AD05BC" w:rsidRDefault="003722A5">
      <w:pPr>
        <w:pStyle w:val="ARISTITLE5"/>
        <w:spacing w:beforeLines="100" w:before="312" w:afterLines="100" w:after="312"/>
        <w:ind w:left="0"/>
        <w:rPr>
          <w:rFonts w:ascii="宋体" w:cs="Times New Roman"/>
          <w:sz w:val="21"/>
          <w:szCs w:val="21"/>
          <w:lang w:val="zh-CN"/>
        </w:rPr>
      </w:pPr>
      <w:r>
        <w:rPr>
          <w:rFonts w:ascii="宋体" w:cs="Times New Roman" w:hint="eastAsia"/>
          <w:sz w:val="21"/>
          <w:szCs w:val="21"/>
          <w:lang w:val="zh-CN"/>
        </w:rPr>
        <w:t>确保在电厂的变更改造项目中尽可能减少新的SPV的产生。在永久变更和临时变更流程中明确要求各专业和部门严格审查是否增加了新的SPV点，要避免新增SPV点。对SPV的变更申请、审批及实施环节进行严格的管控。</w:t>
      </w:r>
    </w:p>
    <w:p w14:paraId="31648CD5" w14:textId="77777777" w:rsidR="00AD05BC" w:rsidRDefault="003722A5">
      <w:pPr>
        <w:pStyle w:val="ARISTITLE5"/>
        <w:spacing w:beforeLines="100" w:before="312" w:afterLines="100" w:after="312"/>
        <w:ind w:left="0"/>
        <w:rPr>
          <w:rFonts w:ascii="宋体" w:cs="Times New Roman"/>
          <w:sz w:val="21"/>
          <w:szCs w:val="21"/>
          <w:lang w:val="zh-CN"/>
        </w:rPr>
      </w:pPr>
      <w:r>
        <w:rPr>
          <w:rFonts w:ascii="宋体" w:cs="Times New Roman" w:hint="eastAsia"/>
          <w:sz w:val="21"/>
          <w:szCs w:val="21"/>
          <w:lang w:val="zh-CN"/>
        </w:rPr>
        <w:t>应采取合理可行的措施，如通过设计变更增加了冗余设备，减少电厂的SPV设备。</w:t>
      </w:r>
    </w:p>
    <w:p w14:paraId="797B98F9" w14:textId="77777777" w:rsidR="00AD05BC" w:rsidRDefault="003722A5">
      <w:pPr>
        <w:pStyle w:val="ARISTITLE5"/>
        <w:spacing w:beforeLines="100" w:before="312" w:afterLines="100" w:after="312"/>
        <w:ind w:left="0"/>
        <w:rPr>
          <w:rFonts w:ascii="宋体" w:cs="Times New Roman"/>
          <w:sz w:val="21"/>
          <w:szCs w:val="21"/>
          <w:lang w:val="zh-CN"/>
        </w:rPr>
      </w:pPr>
      <w:r>
        <w:rPr>
          <w:rFonts w:ascii="宋体" w:cs="Times New Roman" w:hint="eastAsia"/>
          <w:sz w:val="21"/>
          <w:szCs w:val="21"/>
          <w:lang w:val="zh-CN"/>
        </w:rPr>
        <w:t>如果通过设计变更使得设备不再是关键敏感设备（如增加了冗余设备），则在变更实施后，各设备管理责任部门负责取消原设备的SPV相关管理要求（如将设备从SPV设备清单中删除、修改设备数据库的设备分级和取消现场的标识等）。</w:t>
      </w:r>
    </w:p>
    <w:p w14:paraId="15A8813F" w14:textId="77777777" w:rsidR="00AD05BC" w:rsidRDefault="003722A5">
      <w:pPr>
        <w:pStyle w:val="ARISTITLE5"/>
        <w:spacing w:beforeLines="100" w:before="312" w:afterLines="100" w:after="312"/>
        <w:ind w:left="0"/>
        <w:rPr>
          <w:rFonts w:ascii="宋体" w:cs="Times New Roman"/>
          <w:sz w:val="21"/>
          <w:szCs w:val="21"/>
          <w:lang w:val="zh-CN"/>
        </w:rPr>
      </w:pPr>
      <w:r>
        <w:rPr>
          <w:rFonts w:ascii="宋体" w:cs="Times New Roman" w:hint="eastAsia"/>
          <w:sz w:val="21"/>
          <w:szCs w:val="21"/>
          <w:lang w:val="zh-CN"/>
        </w:rPr>
        <w:t>SPV设备的PM超期要经过严格的技术审查和批准。</w:t>
      </w:r>
    </w:p>
    <w:p w14:paraId="7C72F9DE" w14:textId="77777777" w:rsidR="00AD05BC" w:rsidRDefault="003722A5">
      <w:pPr>
        <w:numPr>
          <w:ilvl w:val="0"/>
          <w:numId w:val="8"/>
        </w:numPr>
        <w:snapToGrid w:val="0"/>
        <w:spacing w:beforeLines="100" w:before="312" w:afterLines="100" w:after="312"/>
        <w:ind w:left="0" w:firstLine="0"/>
        <w:jc w:val="left"/>
        <w:rPr>
          <w:rFonts w:ascii="宋体"/>
          <w:kern w:val="0"/>
          <w:szCs w:val="21"/>
          <w:lang w:val="zh-CN"/>
        </w:rPr>
      </w:pPr>
      <w:r>
        <w:rPr>
          <w:rFonts w:ascii="宋体" w:hint="eastAsia"/>
          <w:kern w:val="0"/>
          <w:szCs w:val="21"/>
          <w:lang w:val="zh-CN"/>
        </w:rPr>
        <w:t>设备管理责任部门对SPV设备的预防性维修项目的超期必须进行严格的审查，分析预维修项目超期产生的影响，提出缓解措施以减轻或消除这种影响。</w:t>
      </w:r>
    </w:p>
    <w:p w14:paraId="61E8AB63" w14:textId="77777777" w:rsidR="00AD05BC" w:rsidRDefault="003722A5">
      <w:pPr>
        <w:numPr>
          <w:ilvl w:val="0"/>
          <w:numId w:val="8"/>
        </w:numPr>
        <w:snapToGrid w:val="0"/>
        <w:spacing w:beforeLines="100" w:before="312" w:afterLines="100" w:after="312"/>
        <w:ind w:left="0" w:firstLine="0"/>
        <w:jc w:val="left"/>
        <w:rPr>
          <w:rFonts w:ascii="宋体"/>
          <w:kern w:val="0"/>
          <w:szCs w:val="21"/>
          <w:lang w:val="zh-CN"/>
        </w:rPr>
      </w:pPr>
      <w:r>
        <w:rPr>
          <w:rFonts w:ascii="宋体" w:hint="eastAsia"/>
          <w:kern w:val="0"/>
          <w:szCs w:val="21"/>
          <w:lang w:val="zh-CN"/>
        </w:rPr>
        <w:t>SPV设备预防性维修项目超期12.5%需要进行评估。</w:t>
      </w:r>
    </w:p>
    <w:p w14:paraId="3603EAFA" w14:textId="77777777" w:rsidR="00AD05BC" w:rsidRDefault="003722A5">
      <w:pPr>
        <w:pStyle w:val="ARISTITLE5"/>
        <w:spacing w:beforeLines="100" w:before="312" w:afterLines="100" w:after="312"/>
        <w:ind w:left="0"/>
        <w:rPr>
          <w:rFonts w:ascii="宋体" w:cs="Times New Roman"/>
          <w:sz w:val="21"/>
          <w:szCs w:val="21"/>
          <w:lang w:val="zh-CN"/>
        </w:rPr>
      </w:pPr>
      <w:r>
        <w:rPr>
          <w:rFonts w:ascii="宋体" w:cs="Times New Roman" w:hint="eastAsia"/>
          <w:sz w:val="21"/>
          <w:szCs w:val="21"/>
          <w:lang w:val="zh-CN"/>
        </w:rPr>
        <w:t>SPV设备的故障应进行严格的原因分析以防止类似事件重复发生。</w:t>
      </w:r>
    </w:p>
    <w:p w14:paraId="4F5A55E1" w14:textId="77777777" w:rsidR="00AD05BC" w:rsidRDefault="003722A5">
      <w:pPr>
        <w:numPr>
          <w:ilvl w:val="0"/>
          <w:numId w:val="9"/>
        </w:numPr>
        <w:snapToGrid w:val="0"/>
        <w:spacing w:beforeLines="100" w:before="312" w:afterLines="100" w:after="312"/>
        <w:ind w:left="0" w:firstLine="0"/>
        <w:jc w:val="left"/>
        <w:rPr>
          <w:rFonts w:ascii="宋体"/>
          <w:kern w:val="0"/>
          <w:szCs w:val="21"/>
          <w:lang w:val="zh-CN"/>
        </w:rPr>
      </w:pPr>
      <w:r>
        <w:rPr>
          <w:rFonts w:ascii="宋体" w:hint="eastAsia"/>
          <w:kern w:val="0"/>
          <w:szCs w:val="21"/>
          <w:lang w:val="zh-CN"/>
        </w:rPr>
        <w:t>SPV设备故障要得到严格调查以采取有效措施防止非预期故障重发。对于SPV设备CM故障，通过发B类及以上状态报告进行跟踪和根本原因分析。</w:t>
      </w:r>
    </w:p>
    <w:p w14:paraId="579D8981" w14:textId="77777777" w:rsidR="00AD05BC" w:rsidRDefault="003722A5">
      <w:pPr>
        <w:numPr>
          <w:ilvl w:val="0"/>
          <w:numId w:val="9"/>
        </w:numPr>
        <w:snapToGrid w:val="0"/>
        <w:spacing w:beforeLines="100" w:before="312" w:afterLines="100" w:after="312"/>
        <w:ind w:left="0" w:firstLine="0"/>
        <w:jc w:val="left"/>
        <w:rPr>
          <w:rFonts w:ascii="宋体"/>
          <w:kern w:val="0"/>
          <w:szCs w:val="21"/>
          <w:lang w:val="zh-CN"/>
        </w:rPr>
      </w:pPr>
      <w:r>
        <w:rPr>
          <w:rFonts w:ascii="宋体" w:hint="eastAsia"/>
          <w:kern w:val="0"/>
          <w:szCs w:val="21"/>
          <w:lang w:val="zh-CN"/>
        </w:rPr>
        <w:t>状态报告的纠正行动不只仅仅针对已发生故障的设备，还应包括尚未发生故障的同类设备。</w:t>
      </w:r>
    </w:p>
    <w:p w14:paraId="51B101DD" w14:textId="77777777" w:rsidR="00AD05BC" w:rsidRDefault="003722A5">
      <w:pPr>
        <w:numPr>
          <w:ilvl w:val="0"/>
          <w:numId w:val="9"/>
        </w:numPr>
        <w:snapToGrid w:val="0"/>
        <w:spacing w:beforeLines="100" w:before="312" w:afterLines="100" w:after="312"/>
        <w:ind w:left="0" w:firstLine="0"/>
        <w:jc w:val="left"/>
        <w:rPr>
          <w:rFonts w:ascii="宋体"/>
          <w:kern w:val="0"/>
          <w:szCs w:val="21"/>
          <w:lang w:val="zh-CN"/>
        </w:rPr>
      </w:pPr>
      <w:r>
        <w:rPr>
          <w:rFonts w:ascii="宋体" w:hint="eastAsia"/>
          <w:kern w:val="0"/>
          <w:szCs w:val="21"/>
          <w:lang w:val="zh-CN"/>
        </w:rPr>
        <w:t>在出现异常缺陷后需要及时安排全面的检查和分析，确保不留隐患。</w:t>
      </w:r>
    </w:p>
    <w:p w14:paraId="0EA159A0" w14:textId="77777777" w:rsidR="00AD05BC" w:rsidRDefault="003722A5">
      <w:pPr>
        <w:numPr>
          <w:ilvl w:val="0"/>
          <w:numId w:val="9"/>
        </w:numPr>
        <w:snapToGrid w:val="0"/>
        <w:spacing w:beforeLines="100" w:before="312" w:afterLines="100" w:after="312"/>
        <w:ind w:left="0" w:firstLine="0"/>
        <w:jc w:val="left"/>
        <w:rPr>
          <w:rFonts w:ascii="宋体"/>
          <w:kern w:val="0"/>
          <w:szCs w:val="21"/>
          <w:lang w:val="zh-CN"/>
        </w:rPr>
      </w:pPr>
      <w:r>
        <w:rPr>
          <w:rFonts w:ascii="宋体" w:hint="eastAsia"/>
          <w:kern w:val="0"/>
          <w:szCs w:val="21"/>
          <w:lang w:val="zh-CN"/>
        </w:rPr>
        <w:t>SPV设备发生故障或出现明显的性能降级的情况，还需要重新审查SPV设备缓解策略分析表。</w:t>
      </w:r>
    </w:p>
    <w:p w14:paraId="5EF7F689" w14:textId="77777777" w:rsidR="00AD05BC" w:rsidRDefault="003722A5">
      <w:pPr>
        <w:numPr>
          <w:ilvl w:val="0"/>
          <w:numId w:val="9"/>
        </w:numPr>
        <w:snapToGrid w:val="0"/>
        <w:spacing w:beforeLines="100" w:before="312" w:afterLines="100" w:after="312"/>
        <w:ind w:left="0" w:firstLine="0"/>
        <w:jc w:val="left"/>
        <w:rPr>
          <w:rFonts w:cs="宋体"/>
          <w:kern w:val="0"/>
          <w:sz w:val="24"/>
          <w:szCs w:val="20"/>
        </w:rPr>
      </w:pPr>
      <w:r>
        <w:rPr>
          <w:rFonts w:ascii="宋体" w:hint="eastAsia"/>
          <w:kern w:val="0"/>
          <w:szCs w:val="21"/>
          <w:lang w:val="zh-CN"/>
        </w:rPr>
        <w:t>对于停堆/机事件的原因分析中，要审查设备分级/设备监督方案/维修策略的合理</w:t>
      </w:r>
      <w:r>
        <w:rPr>
          <w:rFonts w:ascii="宋体" w:hint="eastAsia"/>
          <w:kern w:val="0"/>
          <w:szCs w:val="21"/>
          <w:lang w:val="zh-CN"/>
        </w:rPr>
        <w:lastRenderedPageBreak/>
        <w:t>性。审查知识、技能是否满足要求。</w:t>
      </w:r>
    </w:p>
    <w:p w14:paraId="69B9D470" w14:textId="77777777" w:rsidR="00AD05BC" w:rsidRDefault="003722A5">
      <w:pPr>
        <w:pStyle w:val="ARISTITLE3"/>
        <w:numPr>
          <w:ilvl w:val="2"/>
          <w:numId w:val="0"/>
        </w:numPr>
        <w:snapToGrid w:val="0"/>
        <w:spacing w:beforeLines="50" w:before="156" w:afterLines="50" w:after="156" w:line="240" w:lineRule="auto"/>
        <w:rPr>
          <w:rFonts w:ascii="宋体"/>
          <w:kern w:val="0"/>
          <w:sz w:val="21"/>
          <w:szCs w:val="21"/>
        </w:rPr>
      </w:pPr>
      <w:bookmarkStart w:id="147" w:name="_Toc105586289"/>
      <w:r>
        <w:rPr>
          <w:rFonts w:ascii="宋体" w:hint="eastAsia"/>
          <w:kern w:val="0"/>
          <w:sz w:val="21"/>
          <w:szCs w:val="21"/>
        </w:rPr>
        <w:t>4.4.2运行管理要求</w:t>
      </w:r>
      <w:bookmarkEnd w:id="147"/>
    </w:p>
    <w:p w14:paraId="1917B165" w14:textId="77777777" w:rsidR="00AD05BC" w:rsidRDefault="003722A5">
      <w:pPr>
        <w:numPr>
          <w:ilvl w:val="0"/>
          <w:numId w:val="10"/>
        </w:numPr>
        <w:snapToGrid w:val="0"/>
        <w:spacing w:beforeLines="100" w:before="312" w:afterLines="100" w:after="312"/>
        <w:ind w:left="0" w:firstLine="425"/>
        <w:jc w:val="left"/>
        <w:rPr>
          <w:rFonts w:ascii="宋体"/>
          <w:kern w:val="0"/>
          <w:szCs w:val="21"/>
          <w:lang w:val="zh-CN"/>
        </w:rPr>
      </w:pPr>
      <w:r>
        <w:rPr>
          <w:rFonts w:ascii="宋体" w:hint="eastAsia"/>
          <w:kern w:val="0"/>
          <w:szCs w:val="21"/>
          <w:lang w:val="zh-CN"/>
        </w:rPr>
        <w:t>在生产早会上通报有运行风险的SPV设备工作。</w:t>
      </w:r>
    </w:p>
    <w:p w14:paraId="3CFD27F7" w14:textId="77777777" w:rsidR="00AD05BC" w:rsidRDefault="003722A5">
      <w:pPr>
        <w:numPr>
          <w:ilvl w:val="0"/>
          <w:numId w:val="10"/>
        </w:numPr>
        <w:snapToGrid w:val="0"/>
        <w:spacing w:beforeLines="100" w:before="312" w:afterLines="100" w:after="312"/>
        <w:ind w:left="0" w:firstLine="425"/>
        <w:jc w:val="left"/>
        <w:rPr>
          <w:rFonts w:ascii="宋体"/>
          <w:kern w:val="0"/>
          <w:szCs w:val="21"/>
          <w:lang w:val="zh-CN"/>
        </w:rPr>
      </w:pPr>
      <w:r>
        <w:rPr>
          <w:rFonts w:ascii="宋体" w:hint="eastAsia"/>
          <w:kern w:val="0"/>
          <w:szCs w:val="21"/>
          <w:lang w:val="zh-CN"/>
        </w:rPr>
        <w:t>在SPV设备操作（试验、隔离、切换、投运、停运等）时，应进行充分的风险分析、事故预想，谨慎操作，做好风险管控。</w:t>
      </w:r>
    </w:p>
    <w:p w14:paraId="56F2F204" w14:textId="77777777" w:rsidR="00AD05BC" w:rsidRDefault="003722A5">
      <w:pPr>
        <w:numPr>
          <w:ilvl w:val="0"/>
          <w:numId w:val="10"/>
        </w:numPr>
        <w:snapToGrid w:val="0"/>
        <w:spacing w:beforeLines="100" w:before="312" w:afterLines="100" w:after="312"/>
        <w:ind w:left="0" w:firstLine="425"/>
        <w:jc w:val="left"/>
        <w:rPr>
          <w:rFonts w:ascii="宋体"/>
          <w:kern w:val="0"/>
          <w:szCs w:val="21"/>
          <w:lang w:val="zh-CN"/>
        </w:rPr>
      </w:pPr>
      <w:r>
        <w:rPr>
          <w:rFonts w:ascii="宋体" w:hint="eastAsia"/>
          <w:kern w:val="0"/>
          <w:szCs w:val="21"/>
          <w:lang w:val="zh-CN"/>
        </w:rPr>
        <w:t>在运行日常巡检中，可达区的SPV设备都必须列入巡检计划中，巡检表中SPV设备要有标记，对SPV设备性能状态进行详细检查和记录。</w:t>
      </w:r>
    </w:p>
    <w:p w14:paraId="413B61A3" w14:textId="77777777" w:rsidR="00AD05BC" w:rsidRDefault="003722A5">
      <w:pPr>
        <w:numPr>
          <w:ilvl w:val="0"/>
          <w:numId w:val="10"/>
        </w:numPr>
        <w:snapToGrid w:val="0"/>
        <w:spacing w:beforeLines="100" w:before="312" w:afterLines="100" w:after="312"/>
        <w:ind w:left="0" w:firstLine="425"/>
        <w:jc w:val="left"/>
        <w:rPr>
          <w:rFonts w:ascii="宋体"/>
          <w:kern w:val="0"/>
          <w:szCs w:val="21"/>
          <w:lang w:val="zh-CN"/>
        </w:rPr>
      </w:pPr>
      <w:r>
        <w:rPr>
          <w:rFonts w:ascii="宋体" w:hint="eastAsia"/>
          <w:kern w:val="0"/>
          <w:szCs w:val="21"/>
          <w:lang w:val="zh-CN"/>
        </w:rPr>
        <w:t>对SPV设备的任何异常，应在值班日志中记录并作好交接。</w:t>
      </w:r>
    </w:p>
    <w:p w14:paraId="1E1D906B" w14:textId="77777777" w:rsidR="00AD05BC" w:rsidRDefault="003722A5">
      <w:pPr>
        <w:numPr>
          <w:ilvl w:val="0"/>
          <w:numId w:val="10"/>
        </w:numPr>
        <w:snapToGrid w:val="0"/>
        <w:spacing w:beforeLines="100" w:before="312" w:afterLines="100" w:after="312"/>
        <w:ind w:left="0" w:firstLine="425"/>
        <w:jc w:val="left"/>
        <w:rPr>
          <w:rFonts w:ascii="宋体"/>
          <w:kern w:val="0"/>
          <w:szCs w:val="21"/>
          <w:lang w:val="zh-CN"/>
        </w:rPr>
      </w:pPr>
      <w:r>
        <w:rPr>
          <w:rFonts w:ascii="宋体" w:hint="eastAsia"/>
          <w:kern w:val="0"/>
          <w:szCs w:val="21"/>
          <w:lang w:val="zh-CN"/>
        </w:rPr>
        <w:t>运行部门对性能降级的SPV设备应重点关注，必要时增加运行监视和巡检频度。</w:t>
      </w:r>
    </w:p>
    <w:p w14:paraId="6F3A296B" w14:textId="77777777" w:rsidR="00AD05BC" w:rsidRDefault="003722A5">
      <w:pPr>
        <w:numPr>
          <w:ilvl w:val="0"/>
          <w:numId w:val="10"/>
        </w:numPr>
        <w:snapToGrid w:val="0"/>
        <w:spacing w:beforeLines="100" w:before="312" w:afterLines="100" w:after="312"/>
        <w:ind w:left="0" w:firstLine="425"/>
        <w:jc w:val="left"/>
        <w:rPr>
          <w:rFonts w:ascii="宋体"/>
          <w:kern w:val="0"/>
          <w:szCs w:val="21"/>
          <w:lang w:val="zh-CN"/>
        </w:rPr>
      </w:pPr>
      <w:r>
        <w:rPr>
          <w:rFonts w:ascii="宋体" w:hint="eastAsia"/>
          <w:kern w:val="0"/>
          <w:szCs w:val="21"/>
          <w:lang w:val="zh-CN"/>
        </w:rPr>
        <w:t>当SPV设备出现性能降级的不利趋势时，要制定运行风险缓解措施。严重降级时应通过运行决策流程进行评估。</w:t>
      </w:r>
    </w:p>
    <w:p w14:paraId="2553D1D4" w14:textId="77777777" w:rsidR="00AD05BC" w:rsidRDefault="003722A5">
      <w:pPr>
        <w:pStyle w:val="ARISTITLE3"/>
        <w:numPr>
          <w:ilvl w:val="2"/>
          <w:numId w:val="0"/>
        </w:numPr>
        <w:snapToGrid w:val="0"/>
        <w:spacing w:beforeLines="50" w:before="156" w:afterLines="50" w:after="156" w:line="240" w:lineRule="auto"/>
        <w:rPr>
          <w:rFonts w:ascii="宋体"/>
          <w:kern w:val="0"/>
          <w:sz w:val="21"/>
          <w:szCs w:val="21"/>
        </w:rPr>
      </w:pPr>
      <w:bookmarkStart w:id="148" w:name="_Toc105586290"/>
      <w:r>
        <w:rPr>
          <w:rFonts w:ascii="宋体" w:hint="eastAsia"/>
          <w:kern w:val="0"/>
          <w:sz w:val="21"/>
          <w:szCs w:val="21"/>
        </w:rPr>
        <w:t>4.4.3 维修管理要求</w:t>
      </w:r>
      <w:bookmarkEnd w:id="148"/>
    </w:p>
    <w:p w14:paraId="1BA5717C" w14:textId="77777777" w:rsidR="00AD05BC" w:rsidRDefault="003722A5">
      <w:pPr>
        <w:pStyle w:val="ARISTITLE5"/>
        <w:numPr>
          <w:ilvl w:val="4"/>
          <w:numId w:val="11"/>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维修负责人制度</w:t>
      </w:r>
    </w:p>
    <w:p w14:paraId="34FF4FC1"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维修责任部门应指定SPV维修负责人对SPV设备的维修过程进行管控，其主要职责有：</w:t>
      </w:r>
    </w:p>
    <w:p w14:paraId="41A3714F" w14:textId="77777777" w:rsidR="00AD05BC" w:rsidRDefault="003722A5">
      <w:pPr>
        <w:numPr>
          <w:ilvl w:val="0"/>
          <w:numId w:val="12"/>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 xml:space="preserve">担任SPV设备的工单准备人：负责SPV设备PM项目模板工单的准备，负责SPV设备维修规程的编制。 </w:t>
      </w:r>
    </w:p>
    <w:p w14:paraId="363EC781" w14:textId="77777777" w:rsidR="00AD05BC" w:rsidRDefault="003722A5">
      <w:pPr>
        <w:numPr>
          <w:ilvl w:val="0"/>
          <w:numId w:val="12"/>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担任SPV设备的工单责任人：负责SPV设备维修过程中的现场跟踪、协调和监督。</w:t>
      </w:r>
    </w:p>
    <w:p w14:paraId="2178779B" w14:textId="77777777" w:rsidR="00AD05BC" w:rsidRDefault="003722A5">
      <w:pPr>
        <w:pStyle w:val="ARISTITLE5"/>
        <w:numPr>
          <w:ilvl w:val="4"/>
          <w:numId w:val="11"/>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维修工作准备</w:t>
      </w:r>
    </w:p>
    <w:p w14:paraId="259143AF" w14:textId="77777777" w:rsidR="00AD05BC" w:rsidRDefault="003722A5">
      <w:pPr>
        <w:numPr>
          <w:ilvl w:val="0"/>
          <w:numId w:val="13"/>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应针对SPV设备编制SPV设备专用规程，同类型SPV设备可用同一份规程。工作准备人对SPV设备的维修规程，进行逐条审核，识别其中的关键步骤并进行标识、风险提示或通过细化工单操作步骤进行风险缓解。</w:t>
      </w:r>
    </w:p>
    <w:p w14:paraId="50DE6A43" w14:textId="77777777" w:rsidR="00AD05BC" w:rsidRDefault="003722A5">
      <w:pPr>
        <w:numPr>
          <w:ilvl w:val="0"/>
          <w:numId w:val="13"/>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SPV设备维修质量计划，针对关键控制点，应制定严格的、具体的判断标准。</w:t>
      </w:r>
    </w:p>
    <w:p w14:paraId="7F9F766F" w14:textId="77777777" w:rsidR="00AD05BC" w:rsidRDefault="003722A5">
      <w:pPr>
        <w:numPr>
          <w:ilvl w:val="0"/>
          <w:numId w:val="13"/>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SPV设备的维修工作，必须进行风险分析。涉及停堆、停机、降负荷等风险的，则必须填写运行风险分析单。</w:t>
      </w:r>
    </w:p>
    <w:p w14:paraId="238F8852" w14:textId="77777777" w:rsidR="00AD05BC" w:rsidRDefault="003722A5">
      <w:pPr>
        <w:pStyle w:val="ARISTITLE5"/>
        <w:numPr>
          <w:ilvl w:val="4"/>
          <w:numId w:val="11"/>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工前会</w:t>
      </w:r>
    </w:p>
    <w:p w14:paraId="546D7F57" w14:textId="77777777" w:rsidR="00AD05BC" w:rsidRDefault="003722A5">
      <w:pPr>
        <w:numPr>
          <w:ilvl w:val="0"/>
          <w:numId w:val="14"/>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工前会上要提醒针对SPV设备和区域进行提醒，特别关注风险分析是否全面详细，应对措施是否可行。</w:t>
      </w:r>
    </w:p>
    <w:p w14:paraId="07BB0660" w14:textId="77777777" w:rsidR="00AD05BC" w:rsidRDefault="003722A5">
      <w:pPr>
        <w:numPr>
          <w:ilvl w:val="0"/>
          <w:numId w:val="14"/>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lastRenderedPageBreak/>
        <w:t>工单准备人、设备工程师、运行人员等根据工作负责人要求参加工前会。工作负责人如果对SPV工作的理解和掌握不够，提出具体的需求，可以请下列人员参加工前会：</w:t>
      </w:r>
    </w:p>
    <w:p w14:paraId="2CF03537" w14:textId="77777777" w:rsidR="00AD05BC" w:rsidRDefault="003722A5">
      <w:pPr>
        <w:numPr>
          <w:ilvl w:val="0"/>
          <w:numId w:val="15"/>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工单准备人：确认工作负责人完全了解工作的各项要求，如有不足进行补充。</w:t>
      </w:r>
    </w:p>
    <w:p w14:paraId="16365C7E" w14:textId="77777777" w:rsidR="00AD05BC" w:rsidRDefault="003722A5">
      <w:pPr>
        <w:numPr>
          <w:ilvl w:val="0"/>
          <w:numId w:val="15"/>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设备工程师：确认工作负责人完全了解工作的技术要求、风险分析、质量要求，如有不足进行补充。</w:t>
      </w:r>
    </w:p>
    <w:p w14:paraId="3E871BA0" w14:textId="77777777" w:rsidR="00AD05BC" w:rsidRDefault="003722A5">
      <w:pPr>
        <w:numPr>
          <w:ilvl w:val="0"/>
          <w:numId w:val="15"/>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运行人员：确认工作负责人完全了解工作的隔离边界和运行关注事项，如有不足进行补充。</w:t>
      </w:r>
    </w:p>
    <w:p w14:paraId="603B9866" w14:textId="77777777" w:rsidR="00AD05BC" w:rsidRDefault="003722A5">
      <w:pPr>
        <w:pStyle w:val="ARISTITLE5"/>
        <w:numPr>
          <w:ilvl w:val="4"/>
          <w:numId w:val="11"/>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维修工作实施</w:t>
      </w:r>
    </w:p>
    <w:p w14:paraId="695261A3" w14:textId="77777777" w:rsidR="00AD05BC" w:rsidRDefault="003722A5">
      <w:pPr>
        <w:numPr>
          <w:ilvl w:val="0"/>
          <w:numId w:val="16"/>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SPV设备备件在使用前必须进行备件完好性进行检查，必要时进行功能验证。</w:t>
      </w:r>
    </w:p>
    <w:p w14:paraId="1878893A" w14:textId="77777777" w:rsidR="00AD05BC" w:rsidRDefault="003722A5">
      <w:pPr>
        <w:numPr>
          <w:ilvl w:val="0"/>
          <w:numId w:val="16"/>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严格质量控制，SPV设备质量见证点原则上不能放弃，如要放弃必须进行严格审批。</w:t>
      </w:r>
    </w:p>
    <w:p w14:paraId="633535D5" w14:textId="77777777" w:rsidR="00AD05BC" w:rsidRDefault="003722A5">
      <w:pPr>
        <w:numPr>
          <w:ilvl w:val="0"/>
          <w:numId w:val="16"/>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SPV设备维修工作，必须安排合适的修后试验验证维修质量达到要求。维修后试验规程验收标准的要求为至少不低于上一循环的标准，如果低于这个要求需要设备管理责任部门评价。</w:t>
      </w:r>
    </w:p>
    <w:p w14:paraId="0B5F1C53" w14:textId="77777777" w:rsidR="00AD05BC" w:rsidRDefault="003722A5">
      <w:pPr>
        <w:pStyle w:val="ARISTITLE5"/>
        <w:numPr>
          <w:ilvl w:val="4"/>
          <w:numId w:val="11"/>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经验反馈</w:t>
      </w:r>
    </w:p>
    <w:p w14:paraId="5ACE5DDD" w14:textId="77777777" w:rsidR="00AD05BC" w:rsidRDefault="003722A5">
      <w:pPr>
        <w:numPr>
          <w:ilvl w:val="0"/>
          <w:numId w:val="17"/>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SPV设备维修必须记录设备修前状态（As-found）以支持维修策略改进。</w:t>
      </w:r>
    </w:p>
    <w:p w14:paraId="39F3CC97" w14:textId="77777777" w:rsidR="00AD05BC" w:rsidRDefault="003722A5">
      <w:pPr>
        <w:numPr>
          <w:ilvl w:val="0"/>
          <w:numId w:val="17"/>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SPV设备维修必须填写详细的工作反馈单。</w:t>
      </w:r>
    </w:p>
    <w:p w14:paraId="58FC8682" w14:textId="77777777" w:rsidR="00AD05BC" w:rsidRDefault="003722A5">
      <w:pPr>
        <w:numPr>
          <w:ilvl w:val="0"/>
          <w:numId w:val="17"/>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SPV设备的维修出现了返工，必须填写状态报告，进行原因分析和纠正行动开发。</w:t>
      </w:r>
    </w:p>
    <w:p w14:paraId="6AC11845" w14:textId="77777777" w:rsidR="00AD05BC" w:rsidRDefault="003722A5">
      <w:pPr>
        <w:pStyle w:val="ARISTITLE5"/>
        <w:numPr>
          <w:ilvl w:val="4"/>
          <w:numId w:val="11"/>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巡检</w:t>
      </w:r>
    </w:p>
    <w:p w14:paraId="0CCCF040"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在维修日常巡检中，可达区的SPV设备都必须列入巡检计划中，巡检表中SPV设备要有标记，对SPV设备性能状态进行详细检查和记录。</w:t>
      </w:r>
    </w:p>
    <w:p w14:paraId="2D299148" w14:textId="77777777" w:rsidR="00AD05BC" w:rsidRDefault="003722A5">
      <w:pPr>
        <w:pStyle w:val="ARISTITLE5"/>
        <w:numPr>
          <w:ilvl w:val="4"/>
          <w:numId w:val="11"/>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观察指导</w:t>
      </w:r>
    </w:p>
    <w:p w14:paraId="2EB73C51"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将SPV设备维修分级为M1、M2的工作纳入科处级观察指导范围。</w:t>
      </w:r>
    </w:p>
    <w:p w14:paraId="4691BC01" w14:textId="77777777" w:rsidR="00AD05BC" w:rsidRDefault="003722A5">
      <w:pPr>
        <w:pStyle w:val="ARISTITLE3"/>
        <w:numPr>
          <w:ilvl w:val="2"/>
          <w:numId w:val="0"/>
        </w:numPr>
        <w:snapToGrid w:val="0"/>
        <w:spacing w:beforeLines="50" w:before="156" w:afterLines="50" w:after="156" w:line="240" w:lineRule="auto"/>
        <w:rPr>
          <w:rFonts w:ascii="宋体"/>
          <w:kern w:val="0"/>
          <w:sz w:val="21"/>
          <w:szCs w:val="21"/>
        </w:rPr>
      </w:pPr>
      <w:bookmarkStart w:id="149" w:name="_Toc105586291"/>
      <w:r>
        <w:rPr>
          <w:rFonts w:ascii="宋体" w:hint="eastAsia"/>
          <w:kern w:val="0"/>
          <w:sz w:val="21"/>
          <w:szCs w:val="21"/>
        </w:rPr>
        <w:t>4.4.4 工作控制领域管理要求</w:t>
      </w:r>
      <w:bookmarkEnd w:id="149"/>
    </w:p>
    <w:p w14:paraId="5FE63E44" w14:textId="77777777" w:rsidR="00AD05BC" w:rsidRDefault="003722A5">
      <w:pPr>
        <w:pStyle w:val="ARISTITLE5"/>
        <w:numPr>
          <w:ilvl w:val="4"/>
          <w:numId w:val="18"/>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确保SPV设备在工作管理系统中能够识别</w:t>
      </w:r>
    </w:p>
    <w:p w14:paraId="1EEF909F" w14:textId="77777777" w:rsidR="00AD05BC" w:rsidRDefault="003722A5">
      <w:pPr>
        <w:numPr>
          <w:ilvl w:val="0"/>
          <w:numId w:val="19"/>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在工作准备阶段，通过设备分级标识，能够在工作管理系统中识别出SPV设备的工作。</w:t>
      </w:r>
    </w:p>
    <w:p w14:paraId="678BD609" w14:textId="77777777" w:rsidR="00AD05BC" w:rsidRDefault="003722A5">
      <w:pPr>
        <w:numPr>
          <w:ilvl w:val="0"/>
          <w:numId w:val="19"/>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lastRenderedPageBreak/>
        <w:t>在日常计划项目清单中对SPV设备的工作进行清晰标识。</w:t>
      </w:r>
    </w:p>
    <w:p w14:paraId="7A9F12E6" w14:textId="77777777" w:rsidR="00AD05BC" w:rsidRDefault="003722A5">
      <w:pPr>
        <w:pStyle w:val="ARISTITLE5"/>
        <w:numPr>
          <w:ilvl w:val="4"/>
          <w:numId w:val="18"/>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对SPV设备的缺陷维修和预防性维修工作进行优先安排</w:t>
      </w:r>
    </w:p>
    <w:p w14:paraId="43A4F685" w14:textId="77777777" w:rsidR="00AD05BC" w:rsidRDefault="003722A5">
      <w:pPr>
        <w:numPr>
          <w:ilvl w:val="0"/>
          <w:numId w:val="20"/>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在维修工作的计划安排时，优先考虑SPV设备的维修活动。</w:t>
      </w:r>
    </w:p>
    <w:p w14:paraId="2A9214A0" w14:textId="77777777" w:rsidR="00AD05BC" w:rsidRDefault="003722A5">
      <w:pPr>
        <w:numPr>
          <w:ilvl w:val="0"/>
          <w:numId w:val="20"/>
        </w:numP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SPV设备工作计划的变动要得到生产计划处长的批准。</w:t>
      </w:r>
    </w:p>
    <w:p w14:paraId="412DFC77" w14:textId="77777777" w:rsidR="00AD05BC" w:rsidRDefault="003722A5">
      <w:pPr>
        <w:pStyle w:val="ARISTITLE5"/>
        <w:numPr>
          <w:ilvl w:val="4"/>
          <w:numId w:val="18"/>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对SPV设备的工作进行风险控制</w:t>
      </w:r>
    </w:p>
    <w:p w14:paraId="1C3B3FDE"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SPV设备上的关键维修、重要维修等级工作应纳入计划风险工作进行控制，在工作准备、计划排程、工作实施各环节对风险进行识别和控制。应严格审核以保证工作包准备的质量。</w:t>
      </w:r>
    </w:p>
    <w:p w14:paraId="280DEAF0" w14:textId="77777777" w:rsidR="00AD05BC" w:rsidRDefault="003722A5">
      <w:pPr>
        <w:pStyle w:val="ARISTITLE3"/>
        <w:numPr>
          <w:ilvl w:val="2"/>
          <w:numId w:val="0"/>
        </w:numPr>
        <w:snapToGrid w:val="0"/>
        <w:spacing w:beforeLines="50" w:before="156" w:afterLines="50" w:after="156" w:line="240" w:lineRule="auto"/>
        <w:rPr>
          <w:rFonts w:ascii="宋体"/>
          <w:kern w:val="0"/>
          <w:sz w:val="21"/>
          <w:szCs w:val="21"/>
        </w:rPr>
      </w:pPr>
      <w:bookmarkStart w:id="150" w:name="_Toc105586292"/>
      <w:r>
        <w:rPr>
          <w:rFonts w:ascii="宋体" w:hint="eastAsia"/>
          <w:kern w:val="0"/>
          <w:sz w:val="21"/>
          <w:szCs w:val="21"/>
        </w:rPr>
        <w:t>4.4.5 采购与仓储管理</w:t>
      </w:r>
      <w:bookmarkEnd w:id="150"/>
    </w:p>
    <w:p w14:paraId="38FAB103" w14:textId="77777777" w:rsidR="00AD05BC" w:rsidRDefault="003722A5">
      <w:pPr>
        <w:pStyle w:val="ARISTITLE5"/>
        <w:numPr>
          <w:ilvl w:val="4"/>
          <w:numId w:val="21"/>
        </w:numPr>
        <w:pBdr>
          <w:bottom w:val="single" w:sz="4" w:space="0" w:color="auto"/>
        </w:pBd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SPV备件采购时，采购部门必须向供货商清晰告知SPV的管理和质量要求。</w:t>
      </w:r>
    </w:p>
    <w:p w14:paraId="04657FEF" w14:textId="77777777" w:rsidR="00AD05BC" w:rsidRDefault="003722A5">
      <w:pPr>
        <w:pStyle w:val="ARISTITLE5"/>
        <w:numPr>
          <w:ilvl w:val="4"/>
          <w:numId w:val="21"/>
        </w:numPr>
        <w:pBdr>
          <w:bottom w:val="single" w:sz="4" w:space="0" w:color="auto"/>
        </w:pBd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对SPV设备和备件的质量进行严格的验收检查。</w:t>
      </w:r>
    </w:p>
    <w:p w14:paraId="44E99E02" w14:textId="77777777" w:rsidR="00AD05BC" w:rsidRDefault="003722A5">
      <w:pPr>
        <w:pStyle w:val="ARISTEXT"/>
        <w:pBdr>
          <w:bottom w:val="single" w:sz="4" w:space="0" w:color="auto"/>
        </w:pBd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对于SPV设备备件的采购验收，设备管理责任部门按需要进行源地验收或驻厂监造。对于到库验收的，采购申请人员及设备工程师应验证这些备件的功能性，必要时，可送到第三方厂家进行验证。</w:t>
      </w:r>
    </w:p>
    <w:p w14:paraId="515F96AE" w14:textId="77777777" w:rsidR="00AD05BC" w:rsidRDefault="003722A5">
      <w:pPr>
        <w:pStyle w:val="ARISTITLE5"/>
        <w:numPr>
          <w:ilvl w:val="4"/>
          <w:numId w:val="21"/>
        </w:numPr>
        <w:pBdr>
          <w:bottom w:val="single" w:sz="4" w:space="0" w:color="auto"/>
        </w:pBd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按要求严格制定和执行SPV设备的贮存条件、保存期限和保养计划要求。</w:t>
      </w:r>
    </w:p>
    <w:p w14:paraId="5B2476E3" w14:textId="77777777" w:rsidR="00AD05BC" w:rsidRDefault="003722A5">
      <w:pPr>
        <w:pStyle w:val="ARISTITLE5"/>
        <w:numPr>
          <w:ilvl w:val="4"/>
          <w:numId w:val="21"/>
        </w:numPr>
        <w:pBdr>
          <w:bottom w:val="single" w:sz="4" w:space="0" w:color="auto"/>
        </w:pBd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确保有足够的库存量以满足预防性维修和消缺的需要。</w:t>
      </w:r>
    </w:p>
    <w:p w14:paraId="20F1CEF7" w14:textId="77777777" w:rsidR="00AD05BC" w:rsidRDefault="003722A5">
      <w:pPr>
        <w:numPr>
          <w:ilvl w:val="0"/>
          <w:numId w:val="22"/>
        </w:numPr>
        <w:pBdr>
          <w:bottom w:val="single" w:sz="4" w:space="0" w:color="auto"/>
        </w:pBd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设备工程师应优先建立SPV设备及部件的储备定额数据，包括最低储备量和正常采购量，并确保在采购周期内仍有库存量满足现场需求。</w:t>
      </w:r>
    </w:p>
    <w:p w14:paraId="779D8DCD" w14:textId="77777777" w:rsidR="00AD05BC" w:rsidRDefault="003722A5">
      <w:pPr>
        <w:numPr>
          <w:ilvl w:val="0"/>
          <w:numId w:val="22"/>
        </w:numPr>
        <w:pBdr>
          <w:bottom w:val="single" w:sz="4" w:space="0" w:color="auto"/>
        </w:pBd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对于不在定额管理范围内的SPV设备，应根据现场维修计划安排，适时补充整体备件或部件备件。在SPV设备维修后，应及时评估库存备件是否足够下次大修和应急消缺的需要。</w:t>
      </w:r>
    </w:p>
    <w:p w14:paraId="7255FAE3" w14:textId="77777777" w:rsidR="00AD05BC" w:rsidRDefault="003722A5">
      <w:pPr>
        <w:pStyle w:val="ARISTITLE5"/>
        <w:numPr>
          <w:ilvl w:val="4"/>
          <w:numId w:val="21"/>
        </w:numPr>
        <w:pBdr>
          <w:bottom w:val="single" w:sz="4" w:space="0" w:color="auto"/>
        </w:pBd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优先解决SPV设备的过时问题</w:t>
      </w:r>
    </w:p>
    <w:p w14:paraId="6786DBC3" w14:textId="77777777" w:rsidR="00AD05BC" w:rsidRDefault="003722A5">
      <w:pPr>
        <w:numPr>
          <w:ilvl w:val="0"/>
          <w:numId w:val="23"/>
        </w:numPr>
        <w:pBdr>
          <w:bottom w:val="single" w:sz="4" w:space="0" w:color="auto"/>
        </w:pBdr>
        <w:snapToGrid w:val="0"/>
        <w:spacing w:beforeLines="100" w:before="312" w:afterLines="100" w:after="312"/>
        <w:ind w:left="0" w:firstLineChars="200" w:firstLine="420"/>
        <w:jc w:val="left"/>
        <w:rPr>
          <w:rFonts w:ascii="宋体"/>
          <w:kern w:val="0"/>
          <w:szCs w:val="21"/>
          <w:lang w:val="zh-CN"/>
        </w:rPr>
      </w:pPr>
      <w:r>
        <w:rPr>
          <w:rFonts w:ascii="宋体" w:hint="eastAsia"/>
          <w:kern w:val="0"/>
          <w:szCs w:val="21"/>
          <w:lang w:val="zh-CN"/>
        </w:rPr>
        <w:t>采购部门应加强与SPV设备及其部件供应的厂家的沟通联系，及时向设备工程师反馈断供停产信息，以便及早采取后续措施。</w:t>
      </w:r>
    </w:p>
    <w:p w14:paraId="3BA9A713" w14:textId="77777777" w:rsidR="00AD05BC" w:rsidRDefault="003722A5">
      <w:pPr>
        <w:numPr>
          <w:ilvl w:val="0"/>
          <w:numId w:val="23"/>
        </w:numPr>
        <w:pBdr>
          <w:bottom w:val="single" w:sz="4" w:space="0" w:color="auto"/>
        </w:pBdr>
        <w:snapToGrid w:val="0"/>
        <w:spacing w:beforeLines="100" w:before="312" w:afterLines="100" w:after="312"/>
        <w:ind w:left="0" w:firstLineChars="200" w:firstLine="420"/>
        <w:jc w:val="left"/>
        <w:rPr>
          <w:lang w:val="zh-CN"/>
        </w:rPr>
      </w:pPr>
      <w:r>
        <w:rPr>
          <w:rFonts w:ascii="宋体" w:hint="eastAsia"/>
          <w:kern w:val="0"/>
          <w:szCs w:val="21"/>
          <w:lang w:val="zh-CN"/>
        </w:rPr>
        <w:t>对于可以长期存放的SPV设备备件，为避免断供风险，设备工程师可以一次采购电厂寿期内需要的数量。</w:t>
      </w:r>
    </w:p>
    <w:p w14:paraId="767B5891" w14:textId="77777777" w:rsidR="00AD05BC" w:rsidRPr="00675834" w:rsidRDefault="003722A5">
      <w:pPr>
        <w:numPr>
          <w:ilvl w:val="0"/>
          <w:numId w:val="23"/>
        </w:numPr>
        <w:pBdr>
          <w:bottom w:val="single" w:sz="4" w:space="0" w:color="auto"/>
        </w:pBdr>
        <w:snapToGrid w:val="0"/>
        <w:spacing w:beforeLines="100" w:before="312" w:afterLines="100" w:after="312"/>
        <w:ind w:left="0" w:firstLineChars="200" w:firstLine="420"/>
        <w:rPr>
          <w:lang w:val="zh-CN"/>
        </w:rPr>
      </w:pPr>
      <w:r w:rsidRPr="00675834">
        <w:rPr>
          <w:rFonts w:hint="eastAsia"/>
          <w:lang w:val="zh-CN"/>
        </w:rPr>
        <w:t>对于不能长期存放的</w:t>
      </w:r>
      <w:r w:rsidRPr="00675834">
        <w:rPr>
          <w:rFonts w:hint="eastAsia"/>
          <w:lang w:val="zh-CN"/>
        </w:rPr>
        <w:t>SPV</w:t>
      </w:r>
      <w:r w:rsidRPr="00675834">
        <w:rPr>
          <w:rFonts w:hint="eastAsia"/>
          <w:lang w:val="zh-CN"/>
        </w:rPr>
        <w:t>设备备件，应关注断供风险，并及时采取应对措施。</w:t>
      </w:r>
    </w:p>
    <w:p w14:paraId="7501BC9E" w14:textId="77777777" w:rsidR="00AD05BC" w:rsidRDefault="003722A5">
      <w:pPr>
        <w:pStyle w:val="ARISTITLE3"/>
        <w:numPr>
          <w:ilvl w:val="2"/>
          <w:numId w:val="0"/>
        </w:numPr>
        <w:snapToGrid w:val="0"/>
        <w:spacing w:beforeLines="50" w:before="156" w:afterLines="50" w:after="156" w:line="240" w:lineRule="auto"/>
        <w:rPr>
          <w:rFonts w:ascii="宋体"/>
          <w:kern w:val="0"/>
          <w:sz w:val="21"/>
          <w:szCs w:val="21"/>
        </w:rPr>
      </w:pPr>
      <w:bookmarkStart w:id="151" w:name="_Toc105586293"/>
      <w:r>
        <w:rPr>
          <w:rFonts w:ascii="宋体" w:hint="eastAsia"/>
          <w:kern w:val="0"/>
          <w:sz w:val="21"/>
          <w:szCs w:val="21"/>
        </w:rPr>
        <w:t>4.4.6 大修管理</w:t>
      </w:r>
      <w:bookmarkEnd w:id="151"/>
    </w:p>
    <w:p w14:paraId="5EADE2AC" w14:textId="77777777" w:rsidR="00AD05BC" w:rsidRDefault="003722A5">
      <w:pPr>
        <w:pStyle w:val="ARISTITLE5"/>
        <w:numPr>
          <w:ilvl w:val="4"/>
          <w:numId w:val="24"/>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在大修准备工作计划中，突出显示SPV设备相关的工作。</w:t>
      </w:r>
    </w:p>
    <w:p w14:paraId="4FDDC244" w14:textId="77777777" w:rsidR="00AD05BC" w:rsidRDefault="003722A5">
      <w:pPr>
        <w:pStyle w:val="ARISTITLE5"/>
        <w:numPr>
          <w:ilvl w:val="4"/>
          <w:numId w:val="24"/>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lastRenderedPageBreak/>
        <w:t>在大修计划项目清单中对SPV设备的工作进行清晰标识。</w:t>
      </w:r>
    </w:p>
    <w:p w14:paraId="0972861F" w14:textId="77777777" w:rsidR="00AD05BC" w:rsidRDefault="003722A5">
      <w:pPr>
        <w:pStyle w:val="ARISTITLE5"/>
        <w:numPr>
          <w:ilvl w:val="4"/>
          <w:numId w:val="24"/>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在计划小修准备工作计划中，应优先考虑SPV设备缺陷的处理。</w:t>
      </w:r>
    </w:p>
    <w:p w14:paraId="098FF775" w14:textId="77777777" w:rsidR="00AD05BC" w:rsidRDefault="003722A5">
      <w:pPr>
        <w:pStyle w:val="ARISTITLE5"/>
        <w:numPr>
          <w:ilvl w:val="4"/>
          <w:numId w:val="24"/>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SPV设备的工作计划的调整（从计划中删除）应慎重分析。</w:t>
      </w:r>
    </w:p>
    <w:p w14:paraId="7314ECB6" w14:textId="77777777" w:rsidR="00AD05BC" w:rsidRDefault="003722A5">
      <w:pPr>
        <w:pStyle w:val="ARISTITLE3"/>
        <w:numPr>
          <w:ilvl w:val="2"/>
          <w:numId w:val="0"/>
        </w:numPr>
        <w:snapToGrid w:val="0"/>
        <w:spacing w:beforeLines="50" w:before="156" w:afterLines="50" w:after="156" w:line="240" w:lineRule="auto"/>
        <w:rPr>
          <w:rFonts w:ascii="宋体"/>
          <w:kern w:val="0"/>
          <w:sz w:val="21"/>
          <w:szCs w:val="21"/>
          <w:lang w:val="zh-CN"/>
        </w:rPr>
      </w:pPr>
      <w:bookmarkStart w:id="152" w:name="_Toc529369655"/>
      <w:bookmarkStart w:id="153" w:name="_Toc22474061"/>
      <w:bookmarkStart w:id="154" w:name="_Toc439392334"/>
      <w:bookmarkStart w:id="155" w:name="_Toc105586294"/>
      <w:r>
        <w:rPr>
          <w:rFonts w:ascii="宋体" w:hint="eastAsia"/>
          <w:kern w:val="0"/>
          <w:sz w:val="21"/>
          <w:szCs w:val="21"/>
        </w:rPr>
        <w:t>4.5 SPV标识</w:t>
      </w:r>
      <w:bookmarkEnd w:id="152"/>
      <w:r>
        <w:rPr>
          <w:rFonts w:ascii="宋体" w:hint="eastAsia"/>
          <w:kern w:val="0"/>
          <w:sz w:val="21"/>
          <w:szCs w:val="21"/>
        </w:rPr>
        <w:t>管理要求</w:t>
      </w:r>
      <w:bookmarkEnd w:id="153"/>
      <w:bookmarkEnd w:id="154"/>
      <w:bookmarkEnd w:id="155"/>
    </w:p>
    <w:p w14:paraId="04C9FE94" w14:textId="77777777" w:rsidR="00AD05BC" w:rsidRDefault="003722A5">
      <w:pPr>
        <w:pStyle w:val="ARISTITLE5"/>
        <w:numPr>
          <w:ilvl w:val="4"/>
          <w:numId w:val="0"/>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SPV设备，必须在生产、采购等各种流程中进行标识，体现SPV设备的“可见性”，以便在相应环节中得到更严格的控制。</w:t>
      </w:r>
    </w:p>
    <w:p w14:paraId="54381C00" w14:textId="77777777" w:rsidR="00AD05BC" w:rsidRDefault="003722A5">
      <w:pPr>
        <w:pStyle w:val="ARISTITLE5"/>
        <w:numPr>
          <w:ilvl w:val="4"/>
          <w:numId w:val="0"/>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SPV标识有以下三类：</w:t>
      </w:r>
    </w:p>
    <w:p w14:paraId="07971A99" w14:textId="77777777" w:rsidR="00AD05BC" w:rsidRDefault="003722A5">
      <w:pPr>
        <w:pStyle w:val="ARISTITLE5"/>
        <w:numPr>
          <w:ilvl w:val="4"/>
          <w:numId w:val="25"/>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软件标识：信息系统中设备、备件相关的页面和报表中体现SPV标识。</w:t>
      </w:r>
    </w:p>
    <w:p w14:paraId="4AE416F4" w14:textId="77777777" w:rsidR="00AD05BC" w:rsidRDefault="003722A5">
      <w:pPr>
        <w:pStyle w:val="ARISTITLE5"/>
        <w:numPr>
          <w:ilvl w:val="4"/>
          <w:numId w:val="25"/>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文件标识：工单、工作文件、采购文件中体现SPV标识。</w:t>
      </w:r>
    </w:p>
    <w:p w14:paraId="2B517166" w14:textId="77777777" w:rsidR="00AD05BC" w:rsidRDefault="003722A5">
      <w:pPr>
        <w:pStyle w:val="ARISTITLE5"/>
        <w:numPr>
          <w:ilvl w:val="4"/>
          <w:numId w:val="25"/>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实物标识：现场设备、仓库备件张贴或悬挂SPV标识。</w:t>
      </w:r>
    </w:p>
    <w:p w14:paraId="6E7818F7" w14:textId="77777777" w:rsidR="00AD05BC" w:rsidRDefault="003722A5">
      <w:pPr>
        <w:pStyle w:val="ARISTITLE3"/>
        <w:numPr>
          <w:ilvl w:val="2"/>
          <w:numId w:val="0"/>
        </w:numPr>
        <w:snapToGrid w:val="0"/>
        <w:spacing w:beforeLines="50" w:before="156" w:afterLines="50" w:after="156" w:line="240" w:lineRule="auto"/>
        <w:rPr>
          <w:rFonts w:ascii="宋体"/>
          <w:kern w:val="0"/>
          <w:sz w:val="21"/>
          <w:szCs w:val="21"/>
          <w:lang w:val="zh-CN"/>
        </w:rPr>
      </w:pPr>
      <w:bookmarkStart w:id="156" w:name="_Toc105586295"/>
      <w:r>
        <w:rPr>
          <w:rFonts w:ascii="宋体" w:hint="eastAsia"/>
          <w:kern w:val="0"/>
          <w:sz w:val="21"/>
          <w:szCs w:val="21"/>
        </w:rPr>
        <w:t xml:space="preserve">4.5.1 </w:t>
      </w:r>
      <w:r>
        <w:rPr>
          <w:rFonts w:ascii="宋体" w:hint="eastAsia"/>
          <w:kern w:val="0"/>
          <w:sz w:val="21"/>
          <w:szCs w:val="21"/>
          <w:lang w:val="zh-CN"/>
        </w:rPr>
        <w:t>软件标识</w:t>
      </w:r>
      <w:bookmarkEnd w:id="156"/>
    </w:p>
    <w:p w14:paraId="10629D71" w14:textId="77777777" w:rsidR="00AD05BC" w:rsidRDefault="003722A5">
      <w:pPr>
        <w:pStyle w:val="ARISTITLE5"/>
        <w:numPr>
          <w:ilvl w:val="4"/>
          <w:numId w:val="0"/>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必须在生产系统设备相关的报表中必须体现SPV设备标识，包括如下部分：早会、晚会材料，长周期计划，三日计划，大修计划，设备切换计划，工作许可、隔离单，工单，工作申请。</w:t>
      </w:r>
    </w:p>
    <w:p w14:paraId="323EA622" w14:textId="77777777" w:rsidR="00AD05BC" w:rsidRDefault="003722A5">
      <w:pPr>
        <w:pStyle w:val="ARISTITLE5"/>
        <w:numPr>
          <w:ilvl w:val="4"/>
          <w:numId w:val="0"/>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SPV设备及其敏感部件的备件需要在备件物料管理系统中进行标识且要在物料管理系统的相关报表中体现。</w:t>
      </w:r>
    </w:p>
    <w:p w14:paraId="28783507" w14:textId="77777777" w:rsidR="00AD05BC" w:rsidRDefault="003722A5">
      <w:pPr>
        <w:pStyle w:val="ARISTITLE3"/>
        <w:numPr>
          <w:ilvl w:val="2"/>
          <w:numId w:val="0"/>
        </w:numPr>
        <w:snapToGrid w:val="0"/>
        <w:spacing w:beforeLines="50" w:before="156" w:afterLines="50" w:after="156" w:line="240" w:lineRule="auto"/>
        <w:rPr>
          <w:rFonts w:ascii="宋体"/>
          <w:kern w:val="0"/>
          <w:sz w:val="21"/>
          <w:szCs w:val="21"/>
        </w:rPr>
      </w:pPr>
      <w:bookmarkStart w:id="157" w:name="_Toc105586296"/>
      <w:r>
        <w:rPr>
          <w:rFonts w:ascii="宋体" w:hint="eastAsia"/>
          <w:kern w:val="0"/>
          <w:sz w:val="21"/>
          <w:szCs w:val="21"/>
        </w:rPr>
        <w:t>4.5.2 文件标识</w:t>
      </w:r>
      <w:bookmarkEnd w:id="157"/>
    </w:p>
    <w:p w14:paraId="26971CBE" w14:textId="77777777" w:rsidR="00AD05BC" w:rsidRDefault="003722A5">
      <w:pPr>
        <w:pStyle w:val="ARISTITLE5"/>
        <w:numPr>
          <w:ilvl w:val="4"/>
          <w:numId w:val="0"/>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在SPV设备工作文件、工作包封面上增加SPV 水印进行标识，以提醒工作人员注意。</w:t>
      </w:r>
    </w:p>
    <w:p w14:paraId="0E367EA4" w14:textId="77777777" w:rsidR="00AD05BC" w:rsidRDefault="003722A5">
      <w:pPr>
        <w:pStyle w:val="ARISTITLE5"/>
        <w:numPr>
          <w:ilvl w:val="4"/>
          <w:numId w:val="0"/>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在SPV设备及其敏感部件的采购技术要求、质量计划、合同等文件中体现SPV标识。</w:t>
      </w:r>
    </w:p>
    <w:p w14:paraId="5BA51658" w14:textId="77777777" w:rsidR="00AD05BC" w:rsidRDefault="003722A5">
      <w:pPr>
        <w:pStyle w:val="ARISTITLE5"/>
        <w:numPr>
          <w:ilvl w:val="4"/>
          <w:numId w:val="0"/>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工作票、安措票、操作票等运行文件中 SPV设备，则其设备名称前打印“【SPV】”标识，以提醒运行人员操作时注意。</w:t>
      </w:r>
    </w:p>
    <w:p w14:paraId="675713B8" w14:textId="77777777" w:rsidR="00AD05BC" w:rsidRDefault="003722A5">
      <w:pPr>
        <w:keepNext/>
        <w:keepLines/>
        <w:tabs>
          <w:tab w:val="left" w:pos="0"/>
        </w:tabs>
        <w:spacing w:before="120" w:after="120" w:line="280" w:lineRule="exact"/>
        <w:jc w:val="left"/>
        <w:outlineLvl w:val="0"/>
        <w:rPr>
          <w:rFonts w:ascii="宋体"/>
          <w:b/>
          <w:bCs/>
          <w:kern w:val="0"/>
          <w:szCs w:val="21"/>
          <w:lang w:val="zh-CN"/>
        </w:rPr>
      </w:pPr>
      <w:bookmarkStart w:id="158" w:name="_Toc105586297"/>
      <w:r>
        <w:rPr>
          <w:rFonts w:ascii="宋体" w:hint="eastAsia"/>
          <w:b/>
          <w:bCs/>
          <w:kern w:val="0"/>
          <w:szCs w:val="21"/>
        </w:rPr>
        <w:t>4.5.3</w:t>
      </w:r>
      <w:r>
        <w:rPr>
          <w:rFonts w:ascii="宋体" w:hint="eastAsia"/>
          <w:b/>
          <w:bCs/>
          <w:kern w:val="0"/>
          <w:szCs w:val="21"/>
          <w:lang w:val="zh-CN"/>
        </w:rPr>
        <w:t>实物标识</w:t>
      </w:r>
      <w:bookmarkEnd w:id="158"/>
    </w:p>
    <w:p w14:paraId="129C6D50"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为了提高工作人员警觉性，防止误动误碰等导致设备非预期动作，在人员可接近的SPV设备进行现场标识和保护，SPV设备及区域标识样式见8.1。</w:t>
      </w:r>
    </w:p>
    <w:p w14:paraId="161A4605"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各设备管理归口部门负责对现场标识的SPV设备建立“SPV设备标识清单”，明确SPV的标识要求。</w:t>
      </w:r>
    </w:p>
    <w:p w14:paraId="08FCEAE3"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SPV设备首次现场标识的制作及现场安装由设备管理归口部门牵头组织实施。后续SPV标识的管理按照电厂设备标牌的责任分工进行管理。</w:t>
      </w:r>
    </w:p>
    <w:p w14:paraId="69CBBB5D" w14:textId="77777777" w:rsidR="00AD05BC" w:rsidRDefault="003722A5">
      <w:pPr>
        <w:pStyle w:val="ARISTEXT"/>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lastRenderedPageBreak/>
        <w:t>现场SPV设备标识的原则如下：</w:t>
      </w:r>
    </w:p>
    <w:p w14:paraId="47DFC1C4" w14:textId="77777777" w:rsidR="00AD05BC" w:rsidRDefault="003722A5">
      <w:pPr>
        <w:pStyle w:val="ARISTITLE5"/>
        <w:numPr>
          <w:ilvl w:val="4"/>
          <w:numId w:val="26"/>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如果能在设备上标识并能起到有效的警示作用，则直接在设备上进行标识，否则可采用对区域进行标识的方式。</w:t>
      </w:r>
    </w:p>
    <w:p w14:paraId="6E195404" w14:textId="77777777" w:rsidR="00AD05BC" w:rsidRDefault="003722A5">
      <w:pPr>
        <w:pStyle w:val="ARISTITLE5"/>
        <w:numPr>
          <w:ilvl w:val="4"/>
          <w:numId w:val="26"/>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部分本身已受到严格控制的区域，如反应堆厂房、主控室、应急控制室停堆盘等的设备可不设置SPV标识。</w:t>
      </w:r>
    </w:p>
    <w:p w14:paraId="5CB91929" w14:textId="77777777" w:rsidR="00AD05BC" w:rsidRDefault="003722A5">
      <w:pPr>
        <w:pStyle w:val="ARISTITLE5"/>
        <w:numPr>
          <w:ilvl w:val="4"/>
          <w:numId w:val="26"/>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继保间、棒控间、反应堆保护柜、发电机保护、变压器保护、汽轮机保护、过程仪表控制机柜、重要电源系统、开关站设备保护系统等SPV设备较密集的场所，应在机柜门或房间门处设置SPV区域标识，如现场条件许可还需要在设备上设置SPV标识。</w:t>
      </w:r>
    </w:p>
    <w:p w14:paraId="44070F8A" w14:textId="77777777" w:rsidR="00AD05BC" w:rsidRDefault="003722A5">
      <w:pPr>
        <w:pStyle w:val="ARISTITLE5"/>
        <w:numPr>
          <w:ilvl w:val="4"/>
          <w:numId w:val="26"/>
        </w:numPr>
        <w:spacing w:beforeLines="100" w:before="312" w:afterLines="100" w:after="312"/>
        <w:ind w:left="0" w:firstLineChars="200" w:firstLine="420"/>
        <w:rPr>
          <w:rFonts w:ascii="宋体" w:cs="Times New Roman"/>
          <w:sz w:val="21"/>
          <w:szCs w:val="21"/>
          <w:lang w:val="zh-CN"/>
        </w:rPr>
      </w:pPr>
      <w:r>
        <w:rPr>
          <w:rFonts w:ascii="宋体" w:cs="Times New Roman" w:hint="eastAsia"/>
          <w:sz w:val="21"/>
          <w:szCs w:val="21"/>
          <w:lang w:val="zh-CN"/>
        </w:rPr>
        <w:t>SPV标识应设置在容易看到的部位，并尽量与设备标识相邻。SPV敏感部件如远离SPV设备，则对SPV敏感部件进行独立标识。</w:t>
      </w:r>
    </w:p>
    <w:p w14:paraId="5DEBEC36" w14:textId="77777777" w:rsidR="00AD05BC" w:rsidRDefault="003722A5">
      <w:pPr>
        <w:pStyle w:val="ARISTEXT"/>
        <w:spacing w:beforeLines="100" w:before="312" w:afterLines="100" w:after="312"/>
        <w:ind w:left="0" w:firstLineChars="200" w:firstLine="420"/>
      </w:pPr>
      <w:r>
        <w:rPr>
          <w:rFonts w:ascii="宋体" w:cs="Times New Roman" w:hint="eastAsia"/>
          <w:sz w:val="21"/>
          <w:szCs w:val="21"/>
          <w:lang w:val="zh-CN"/>
        </w:rPr>
        <w:t>为了提高工作人员警觉性，防止误动误碰或转运操作不当导致备件损坏，仓库中存放的SPV设备及其敏感部件的备件，需要SPV标识。</w:t>
      </w:r>
    </w:p>
    <w:p w14:paraId="3ED1AD9B" w14:textId="77777777" w:rsidR="00AD05BC" w:rsidRDefault="003722A5">
      <w:pPr>
        <w:keepNext/>
        <w:keepLines/>
        <w:tabs>
          <w:tab w:val="left" w:pos="0"/>
        </w:tabs>
        <w:spacing w:before="120" w:after="120" w:line="280" w:lineRule="exact"/>
        <w:jc w:val="left"/>
        <w:outlineLvl w:val="0"/>
        <w:rPr>
          <w:rFonts w:ascii="宋体"/>
          <w:b/>
          <w:bCs/>
          <w:kern w:val="0"/>
          <w:szCs w:val="21"/>
          <w:lang w:val="zh-CN"/>
        </w:rPr>
      </w:pPr>
      <w:bookmarkStart w:id="159" w:name="_Toc439392335"/>
      <w:bookmarkStart w:id="160" w:name="_Toc22474062"/>
      <w:bookmarkStart w:id="161" w:name="_Toc105586298"/>
      <w:r>
        <w:rPr>
          <w:rFonts w:ascii="宋体" w:hint="eastAsia"/>
          <w:b/>
          <w:bCs/>
          <w:kern w:val="0"/>
          <w:szCs w:val="21"/>
        </w:rPr>
        <w:t xml:space="preserve">4.6 </w:t>
      </w:r>
      <w:r>
        <w:rPr>
          <w:rFonts w:ascii="宋体" w:hint="eastAsia"/>
          <w:b/>
          <w:bCs/>
          <w:kern w:val="0"/>
          <w:szCs w:val="21"/>
          <w:lang w:val="zh-CN"/>
        </w:rPr>
        <w:t>人员管理要求</w:t>
      </w:r>
      <w:bookmarkEnd w:id="159"/>
      <w:bookmarkEnd w:id="160"/>
      <w:bookmarkEnd w:id="161"/>
    </w:p>
    <w:p w14:paraId="0CFDF2EC" w14:textId="77777777" w:rsidR="00AD05BC" w:rsidRDefault="003722A5">
      <w:pPr>
        <w:pStyle w:val="ARISTEXT"/>
        <w:spacing w:beforeLines="100" w:before="312" w:afterLines="100" w:after="312"/>
        <w:ind w:left="0" w:firstLine="420"/>
        <w:rPr>
          <w:rFonts w:ascii="宋体" w:cs="Times New Roman"/>
          <w:sz w:val="21"/>
          <w:szCs w:val="21"/>
          <w:lang w:val="zh-CN"/>
        </w:rPr>
      </w:pPr>
      <w:r>
        <w:rPr>
          <w:rFonts w:ascii="宋体" w:cs="Times New Roman" w:hint="eastAsia"/>
          <w:sz w:val="21"/>
          <w:szCs w:val="21"/>
          <w:lang w:val="zh-CN"/>
        </w:rPr>
        <w:t>为了将SPV设备管理责任落实到人，编制SPV设备工程师清单和SPV维修负责人清单，明确SPV设备的设备工程师和维修负责人。</w:t>
      </w:r>
    </w:p>
    <w:p w14:paraId="055CF286" w14:textId="77777777" w:rsidR="00AD05BC" w:rsidRDefault="003722A5">
      <w:pPr>
        <w:keepNext/>
        <w:keepLines/>
        <w:tabs>
          <w:tab w:val="left" w:pos="0"/>
        </w:tabs>
        <w:spacing w:before="120" w:after="120" w:line="280" w:lineRule="exact"/>
        <w:jc w:val="left"/>
        <w:outlineLvl w:val="0"/>
        <w:rPr>
          <w:rFonts w:ascii="宋体"/>
          <w:b/>
          <w:bCs/>
          <w:kern w:val="0"/>
          <w:szCs w:val="21"/>
          <w:lang w:val="zh-CN"/>
        </w:rPr>
      </w:pPr>
      <w:bookmarkStart w:id="162" w:name="_Toc105586299"/>
      <w:r>
        <w:rPr>
          <w:rFonts w:ascii="宋体" w:hint="eastAsia"/>
          <w:b/>
          <w:bCs/>
          <w:kern w:val="0"/>
          <w:szCs w:val="21"/>
        </w:rPr>
        <w:t xml:space="preserve">4.6.1 </w:t>
      </w:r>
      <w:r>
        <w:rPr>
          <w:rFonts w:ascii="宋体" w:hint="eastAsia"/>
          <w:b/>
          <w:bCs/>
          <w:kern w:val="0"/>
          <w:szCs w:val="21"/>
          <w:lang w:val="zh-CN"/>
        </w:rPr>
        <w:t>SPV设备工程师</w:t>
      </w:r>
      <w:bookmarkEnd w:id="162"/>
    </w:p>
    <w:p w14:paraId="59D0A74A" w14:textId="77777777" w:rsidR="00AD05BC" w:rsidRDefault="003722A5">
      <w:pPr>
        <w:pStyle w:val="ARISTEXT"/>
        <w:spacing w:beforeLines="100" w:before="312" w:afterLines="100" w:after="312"/>
        <w:ind w:left="0" w:firstLine="420"/>
        <w:rPr>
          <w:rFonts w:ascii="宋体" w:cs="Times New Roman"/>
          <w:sz w:val="21"/>
          <w:szCs w:val="21"/>
          <w:lang w:val="zh-CN"/>
        </w:rPr>
      </w:pPr>
      <w:r>
        <w:rPr>
          <w:rFonts w:ascii="宋体" w:cs="Times New Roman" w:hint="eastAsia"/>
          <w:sz w:val="21"/>
          <w:szCs w:val="21"/>
          <w:lang w:val="zh-CN"/>
        </w:rPr>
        <w:t>每个SPV设备的设备工程师设置AB角，原则上AB角各1人/专业。SPV设备的设备工程师要求要有5年及以上本专业工作经验。针对大小修等特定时间段，设备管理责任部门可以临时授权一些设备工程师来协助SPV设备工程师完成现场见证和验证工作。</w:t>
      </w:r>
    </w:p>
    <w:p w14:paraId="34AEACF5" w14:textId="77777777" w:rsidR="00AD05BC" w:rsidRDefault="003722A5">
      <w:pPr>
        <w:pStyle w:val="ARISTEXT"/>
        <w:spacing w:beforeLines="100" w:before="312" w:afterLines="100" w:after="312"/>
        <w:ind w:left="0" w:firstLine="420"/>
        <w:rPr>
          <w:rFonts w:ascii="宋体" w:cs="Times New Roman"/>
          <w:sz w:val="21"/>
          <w:szCs w:val="21"/>
          <w:lang w:val="zh-CN"/>
        </w:rPr>
      </w:pPr>
      <w:r>
        <w:rPr>
          <w:rFonts w:ascii="宋体" w:cs="Times New Roman" w:hint="eastAsia"/>
          <w:sz w:val="21"/>
          <w:szCs w:val="21"/>
          <w:lang w:val="zh-CN"/>
        </w:rPr>
        <w:t>电厂设备管理归口部门负责组织编制和升版SPV设备工程师清单，SPV设备工程师清单按电厂编制。SPV设备工程师清单由设备管理归口处室编制、校核、审核，设备管理责任处会签，设备管理归口处室负责人批准。</w:t>
      </w:r>
    </w:p>
    <w:p w14:paraId="2C2DFC23" w14:textId="77777777" w:rsidR="00AD05BC" w:rsidRDefault="003722A5">
      <w:pPr>
        <w:pStyle w:val="ARISTEXT"/>
        <w:spacing w:beforeLines="100" w:before="312" w:afterLines="100" w:after="312"/>
        <w:ind w:left="0" w:firstLine="420"/>
        <w:rPr>
          <w:rFonts w:ascii="宋体" w:cs="Times New Roman"/>
          <w:sz w:val="21"/>
          <w:szCs w:val="21"/>
          <w:lang w:val="zh-CN"/>
        </w:rPr>
      </w:pPr>
      <w:r>
        <w:rPr>
          <w:rFonts w:ascii="宋体" w:cs="Times New Roman" w:hint="eastAsia"/>
          <w:sz w:val="21"/>
          <w:szCs w:val="21"/>
          <w:lang w:val="zh-CN"/>
        </w:rPr>
        <w:t>设备管理责任处室负责确定本处室SPV设备工程师，负责生产信息管理系统设备信息中设备工程师的更新维护。</w:t>
      </w:r>
    </w:p>
    <w:p w14:paraId="7B2E88FA" w14:textId="77777777" w:rsidR="00AD05BC" w:rsidRDefault="003722A5">
      <w:pPr>
        <w:pStyle w:val="ARISTEXT"/>
        <w:spacing w:beforeLines="100" w:before="312" w:afterLines="100" w:after="312"/>
        <w:ind w:left="0" w:firstLine="420"/>
      </w:pPr>
      <w:r>
        <w:rPr>
          <w:rFonts w:ascii="宋体" w:cs="Times New Roman" w:hint="eastAsia"/>
          <w:sz w:val="21"/>
          <w:szCs w:val="21"/>
          <w:lang w:val="zh-CN"/>
        </w:rPr>
        <w:t>SPV设备工程师清单没有定期升版要求，人员有调整时，应及时升版。设备管理归口部门根据升版后的SPV设备工程师清单修改生产管理系统中设备工程师信息。</w:t>
      </w:r>
    </w:p>
    <w:p w14:paraId="4349DCDA" w14:textId="77777777" w:rsidR="00AD05BC" w:rsidRDefault="003722A5">
      <w:pPr>
        <w:keepNext/>
        <w:keepLines/>
        <w:tabs>
          <w:tab w:val="left" w:pos="0"/>
        </w:tabs>
        <w:spacing w:before="120" w:after="120" w:line="280" w:lineRule="exact"/>
        <w:jc w:val="left"/>
        <w:outlineLvl w:val="0"/>
        <w:rPr>
          <w:rFonts w:ascii="宋体"/>
          <w:b/>
          <w:bCs/>
          <w:kern w:val="0"/>
          <w:szCs w:val="21"/>
          <w:lang w:val="zh-CN"/>
        </w:rPr>
      </w:pPr>
      <w:bookmarkStart w:id="163" w:name="_Toc105586300"/>
      <w:r>
        <w:rPr>
          <w:rFonts w:ascii="宋体" w:hint="eastAsia"/>
          <w:b/>
          <w:bCs/>
          <w:kern w:val="0"/>
          <w:szCs w:val="21"/>
        </w:rPr>
        <w:t xml:space="preserve">4.6.2 </w:t>
      </w:r>
      <w:r>
        <w:rPr>
          <w:rFonts w:ascii="宋体" w:hint="eastAsia"/>
          <w:b/>
          <w:bCs/>
          <w:kern w:val="0"/>
          <w:szCs w:val="21"/>
          <w:lang w:val="zh-CN"/>
        </w:rPr>
        <w:t>SPV维修负责人</w:t>
      </w:r>
      <w:bookmarkEnd w:id="163"/>
    </w:p>
    <w:p w14:paraId="03AA5EC1" w14:textId="77777777" w:rsidR="00AD05BC" w:rsidRDefault="003722A5">
      <w:pPr>
        <w:pStyle w:val="ARISTEXT"/>
        <w:spacing w:beforeLines="100" w:before="312" w:afterLines="100" w:after="312"/>
        <w:ind w:left="0" w:firstLine="420"/>
        <w:rPr>
          <w:rFonts w:ascii="宋体" w:cs="Times New Roman"/>
          <w:sz w:val="21"/>
          <w:szCs w:val="21"/>
          <w:lang w:val="zh-CN"/>
        </w:rPr>
      </w:pPr>
      <w:r>
        <w:rPr>
          <w:rFonts w:ascii="宋体" w:cs="Times New Roman" w:hint="eastAsia"/>
          <w:sz w:val="21"/>
          <w:szCs w:val="21"/>
          <w:lang w:val="zh-CN"/>
        </w:rPr>
        <w:t>每个SPV设备的维修负责人设置AB角，原则上AB角各1人/专业，特殊情况，最多可以设置3个B角。SPV设备的维修负责人要求要有5年及以上本专业工作经验，不满足的以上要求的，需由领域主管领导特批且明确授权时间要求，维修责任处室对SPV维修负责人进行专项授权。</w:t>
      </w:r>
    </w:p>
    <w:p w14:paraId="3A01D77F" w14:textId="77777777" w:rsidR="00AD05BC" w:rsidRDefault="003722A5">
      <w:pPr>
        <w:pStyle w:val="ARISTEXT"/>
        <w:spacing w:beforeLines="100" w:before="312" w:afterLines="100" w:after="312"/>
        <w:ind w:left="0" w:firstLine="420"/>
        <w:rPr>
          <w:rFonts w:ascii="宋体" w:cs="Times New Roman"/>
          <w:sz w:val="21"/>
          <w:szCs w:val="21"/>
          <w:lang w:val="zh-CN"/>
        </w:rPr>
      </w:pPr>
      <w:r>
        <w:rPr>
          <w:rFonts w:ascii="宋体" w:cs="Times New Roman" w:hint="eastAsia"/>
          <w:sz w:val="21"/>
          <w:szCs w:val="21"/>
          <w:lang w:val="zh-CN"/>
        </w:rPr>
        <w:t>SPV维修负责人清单按处室编制，由维修责任部门编制，维修责任部门负责人批准。</w:t>
      </w:r>
    </w:p>
    <w:p w14:paraId="73B5049E" w14:textId="77777777" w:rsidR="00AD05BC" w:rsidRDefault="003722A5">
      <w:pPr>
        <w:pStyle w:val="ARISTEXT"/>
        <w:spacing w:beforeLines="100" w:before="312" w:afterLines="100" w:after="312"/>
        <w:ind w:left="0" w:firstLine="420"/>
        <w:rPr>
          <w:rFonts w:ascii="宋体" w:cs="Times New Roman"/>
          <w:sz w:val="21"/>
          <w:szCs w:val="21"/>
          <w:lang w:val="zh-CN"/>
        </w:rPr>
      </w:pPr>
      <w:r>
        <w:rPr>
          <w:rFonts w:ascii="宋体" w:cs="Times New Roman" w:hint="eastAsia"/>
          <w:sz w:val="21"/>
          <w:szCs w:val="21"/>
          <w:lang w:val="zh-CN"/>
        </w:rPr>
        <w:lastRenderedPageBreak/>
        <w:t>SPV维修负责人清单没有定期升版要求，人员有调整时，应及时升版。维修责任处室根据升版后的SPV维修负责人清单修改生产管理系统中维修负责人信息。</w:t>
      </w:r>
      <w:bookmarkStart w:id="164" w:name="_Toc22474063"/>
      <w:bookmarkStart w:id="165" w:name="_Toc439392336"/>
    </w:p>
    <w:p w14:paraId="027F074E" w14:textId="77777777" w:rsidR="00AD05BC" w:rsidRDefault="003722A5">
      <w:pPr>
        <w:keepNext/>
        <w:keepLines/>
        <w:tabs>
          <w:tab w:val="left" w:pos="0"/>
        </w:tabs>
        <w:spacing w:before="120" w:after="120" w:line="280" w:lineRule="exact"/>
        <w:jc w:val="left"/>
        <w:outlineLvl w:val="0"/>
        <w:rPr>
          <w:rFonts w:ascii="宋体"/>
          <w:b/>
          <w:bCs/>
          <w:kern w:val="0"/>
          <w:szCs w:val="21"/>
        </w:rPr>
      </w:pPr>
      <w:bookmarkStart w:id="166" w:name="_Toc105586301"/>
      <w:r>
        <w:rPr>
          <w:rFonts w:ascii="宋体" w:hint="eastAsia"/>
          <w:b/>
          <w:bCs/>
          <w:kern w:val="0"/>
          <w:szCs w:val="21"/>
        </w:rPr>
        <w:t>4.7 SPV设备闭环管理</w:t>
      </w:r>
      <w:bookmarkEnd w:id="164"/>
      <w:bookmarkEnd w:id="165"/>
      <w:bookmarkEnd w:id="166"/>
    </w:p>
    <w:p w14:paraId="5E47F002" w14:textId="77777777" w:rsidR="00AD05BC" w:rsidRDefault="003722A5">
      <w:pPr>
        <w:pStyle w:val="ARISTEXT"/>
        <w:spacing w:beforeLines="100" w:before="312" w:afterLines="100" w:after="312"/>
        <w:ind w:left="0" w:firstLine="420"/>
        <w:rPr>
          <w:rFonts w:ascii="宋体" w:cs="Times New Roman"/>
          <w:sz w:val="21"/>
          <w:szCs w:val="21"/>
          <w:lang w:val="zh-CN"/>
        </w:rPr>
      </w:pPr>
      <w:r>
        <w:rPr>
          <w:rFonts w:ascii="宋体" w:cs="Times New Roman" w:hint="eastAsia"/>
          <w:sz w:val="21"/>
          <w:szCs w:val="21"/>
          <w:lang w:val="zh-CN"/>
        </w:rPr>
        <w:t>当设备分级变化引起SPV设备有调整时，设备管理归口部门组织相关部门讨论确定所有涉及修改的内容，并制定专项工作计划，明确责任部门和完成时间。修改内容包括但不限于下表所列项目：</w:t>
      </w:r>
    </w:p>
    <w:tbl>
      <w:tblPr>
        <w:tblW w:w="808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2977"/>
        <w:gridCol w:w="1984"/>
        <w:gridCol w:w="1985"/>
      </w:tblGrid>
      <w:tr w:rsidR="00AD05BC" w14:paraId="159D2853" w14:textId="77777777">
        <w:trPr>
          <w:tblHeader/>
        </w:trPr>
        <w:tc>
          <w:tcPr>
            <w:tcW w:w="1134" w:type="dxa"/>
            <w:shd w:val="clear" w:color="auto" w:fill="auto"/>
          </w:tcPr>
          <w:p w14:paraId="08CF712C" w14:textId="77777777" w:rsidR="00AD05BC" w:rsidRDefault="003722A5">
            <w:pPr>
              <w:jc w:val="center"/>
              <w:rPr>
                <w:rFonts w:ascii="宋体"/>
                <w:b/>
                <w:bCs/>
                <w:kern w:val="0"/>
                <w:szCs w:val="21"/>
                <w:lang w:val="zh-CN"/>
              </w:rPr>
            </w:pPr>
            <w:r>
              <w:rPr>
                <w:rFonts w:ascii="宋体" w:hint="eastAsia"/>
                <w:b/>
                <w:bCs/>
                <w:kern w:val="0"/>
                <w:szCs w:val="21"/>
                <w:lang w:val="zh-CN"/>
              </w:rPr>
              <w:t>分类</w:t>
            </w:r>
          </w:p>
        </w:tc>
        <w:tc>
          <w:tcPr>
            <w:tcW w:w="2977" w:type="dxa"/>
            <w:shd w:val="clear" w:color="auto" w:fill="auto"/>
          </w:tcPr>
          <w:p w14:paraId="19355371" w14:textId="77777777" w:rsidR="00AD05BC" w:rsidRDefault="003722A5">
            <w:pPr>
              <w:jc w:val="center"/>
              <w:rPr>
                <w:rFonts w:ascii="宋体"/>
                <w:b/>
                <w:bCs/>
                <w:kern w:val="0"/>
                <w:szCs w:val="21"/>
                <w:lang w:val="zh-CN"/>
              </w:rPr>
            </w:pPr>
            <w:r>
              <w:rPr>
                <w:rFonts w:ascii="宋体" w:hint="eastAsia"/>
                <w:b/>
                <w:bCs/>
                <w:kern w:val="0"/>
                <w:szCs w:val="21"/>
                <w:lang w:val="zh-CN"/>
              </w:rPr>
              <w:t>项目</w:t>
            </w:r>
          </w:p>
        </w:tc>
        <w:tc>
          <w:tcPr>
            <w:tcW w:w="1984" w:type="dxa"/>
            <w:shd w:val="clear" w:color="auto" w:fill="auto"/>
          </w:tcPr>
          <w:p w14:paraId="2DCEE135" w14:textId="77777777" w:rsidR="00AD05BC" w:rsidRDefault="003722A5">
            <w:pPr>
              <w:jc w:val="center"/>
              <w:rPr>
                <w:rFonts w:ascii="宋体"/>
                <w:b/>
                <w:bCs/>
                <w:kern w:val="0"/>
                <w:szCs w:val="21"/>
                <w:lang w:val="zh-CN"/>
              </w:rPr>
            </w:pPr>
            <w:r>
              <w:rPr>
                <w:rFonts w:ascii="宋体" w:hint="eastAsia"/>
                <w:b/>
                <w:bCs/>
                <w:kern w:val="0"/>
                <w:szCs w:val="21"/>
                <w:lang w:val="zh-CN"/>
              </w:rPr>
              <w:t xml:space="preserve">增加SPV </w:t>
            </w:r>
          </w:p>
        </w:tc>
        <w:tc>
          <w:tcPr>
            <w:tcW w:w="1985" w:type="dxa"/>
            <w:shd w:val="clear" w:color="auto" w:fill="auto"/>
          </w:tcPr>
          <w:p w14:paraId="74A268D8" w14:textId="77777777" w:rsidR="00AD05BC" w:rsidRDefault="003722A5">
            <w:pPr>
              <w:jc w:val="center"/>
              <w:rPr>
                <w:rFonts w:ascii="宋体"/>
                <w:b/>
                <w:bCs/>
                <w:kern w:val="0"/>
                <w:szCs w:val="21"/>
                <w:lang w:val="zh-CN"/>
              </w:rPr>
            </w:pPr>
            <w:r>
              <w:rPr>
                <w:rFonts w:ascii="宋体" w:hint="eastAsia"/>
                <w:b/>
                <w:bCs/>
                <w:kern w:val="0"/>
                <w:szCs w:val="21"/>
                <w:lang w:val="zh-CN"/>
              </w:rPr>
              <w:t xml:space="preserve">取消SPV </w:t>
            </w:r>
          </w:p>
        </w:tc>
      </w:tr>
      <w:tr w:rsidR="00AD05BC" w14:paraId="7C91A98C" w14:textId="77777777">
        <w:tc>
          <w:tcPr>
            <w:tcW w:w="1134" w:type="dxa"/>
            <w:vMerge w:val="restart"/>
            <w:shd w:val="clear" w:color="auto" w:fill="auto"/>
            <w:vAlign w:val="center"/>
          </w:tcPr>
          <w:p w14:paraId="4920A363" w14:textId="77777777" w:rsidR="00AD05BC" w:rsidRDefault="003722A5">
            <w:pPr>
              <w:rPr>
                <w:rFonts w:ascii="宋体"/>
                <w:kern w:val="0"/>
                <w:szCs w:val="21"/>
                <w:lang w:val="zh-CN"/>
              </w:rPr>
            </w:pPr>
            <w:r>
              <w:rPr>
                <w:rFonts w:ascii="宋体" w:hint="eastAsia"/>
                <w:kern w:val="0"/>
                <w:szCs w:val="21"/>
                <w:lang w:val="zh-CN"/>
              </w:rPr>
              <w:t>清单</w:t>
            </w:r>
          </w:p>
        </w:tc>
        <w:tc>
          <w:tcPr>
            <w:tcW w:w="2977" w:type="dxa"/>
            <w:shd w:val="clear" w:color="auto" w:fill="auto"/>
            <w:vAlign w:val="center"/>
          </w:tcPr>
          <w:p w14:paraId="0428DF64" w14:textId="77777777" w:rsidR="00AD05BC" w:rsidRDefault="003722A5">
            <w:pPr>
              <w:rPr>
                <w:rFonts w:ascii="宋体"/>
                <w:kern w:val="0"/>
                <w:szCs w:val="21"/>
                <w:lang w:val="zh-CN"/>
              </w:rPr>
            </w:pPr>
            <w:r>
              <w:rPr>
                <w:rFonts w:ascii="宋体" w:hint="eastAsia"/>
                <w:kern w:val="0"/>
                <w:szCs w:val="21"/>
                <w:lang w:val="zh-CN"/>
              </w:rPr>
              <w:t>SPV设备清单</w:t>
            </w:r>
          </w:p>
        </w:tc>
        <w:tc>
          <w:tcPr>
            <w:tcW w:w="1984" w:type="dxa"/>
            <w:shd w:val="clear" w:color="auto" w:fill="auto"/>
          </w:tcPr>
          <w:p w14:paraId="2F0EAB50" w14:textId="77777777" w:rsidR="00AD05BC" w:rsidRDefault="003722A5">
            <w:pPr>
              <w:jc w:val="left"/>
              <w:rPr>
                <w:rFonts w:ascii="宋体"/>
                <w:kern w:val="0"/>
                <w:szCs w:val="21"/>
                <w:lang w:val="zh-CN"/>
              </w:rPr>
            </w:pPr>
            <w:r>
              <w:rPr>
                <w:rFonts w:ascii="宋体" w:hint="eastAsia"/>
                <w:kern w:val="0"/>
                <w:szCs w:val="21"/>
                <w:lang w:val="zh-CN"/>
              </w:rPr>
              <w:t>升版</w:t>
            </w:r>
          </w:p>
        </w:tc>
        <w:tc>
          <w:tcPr>
            <w:tcW w:w="1985" w:type="dxa"/>
            <w:shd w:val="clear" w:color="auto" w:fill="auto"/>
          </w:tcPr>
          <w:p w14:paraId="60CEE770" w14:textId="77777777" w:rsidR="00AD05BC" w:rsidRDefault="003722A5">
            <w:pPr>
              <w:jc w:val="left"/>
              <w:rPr>
                <w:rFonts w:ascii="宋体"/>
                <w:kern w:val="0"/>
                <w:szCs w:val="21"/>
                <w:lang w:val="zh-CN"/>
              </w:rPr>
            </w:pPr>
            <w:r>
              <w:rPr>
                <w:rFonts w:ascii="宋体" w:hint="eastAsia"/>
                <w:kern w:val="0"/>
                <w:szCs w:val="21"/>
                <w:lang w:val="zh-CN"/>
              </w:rPr>
              <w:t>升版</w:t>
            </w:r>
          </w:p>
        </w:tc>
      </w:tr>
      <w:tr w:rsidR="00AD05BC" w14:paraId="407C27C1" w14:textId="77777777">
        <w:tc>
          <w:tcPr>
            <w:tcW w:w="1134" w:type="dxa"/>
            <w:vMerge/>
            <w:shd w:val="clear" w:color="auto" w:fill="auto"/>
            <w:vAlign w:val="center"/>
          </w:tcPr>
          <w:p w14:paraId="7B225558" w14:textId="77777777" w:rsidR="00AD05BC" w:rsidRDefault="00AD05BC">
            <w:pPr>
              <w:rPr>
                <w:rFonts w:ascii="宋体"/>
                <w:kern w:val="0"/>
                <w:szCs w:val="21"/>
                <w:lang w:val="zh-CN"/>
              </w:rPr>
            </w:pPr>
          </w:p>
        </w:tc>
        <w:tc>
          <w:tcPr>
            <w:tcW w:w="2977" w:type="dxa"/>
            <w:shd w:val="clear" w:color="auto" w:fill="auto"/>
            <w:vAlign w:val="center"/>
          </w:tcPr>
          <w:p w14:paraId="6F3109FA" w14:textId="77777777" w:rsidR="00AD05BC" w:rsidRDefault="003722A5">
            <w:pPr>
              <w:rPr>
                <w:rFonts w:ascii="宋体"/>
                <w:kern w:val="0"/>
                <w:szCs w:val="21"/>
                <w:lang w:val="zh-CN"/>
              </w:rPr>
            </w:pPr>
            <w:r>
              <w:rPr>
                <w:rFonts w:ascii="宋体" w:hint="eastAsia"/>
                <w:kern w:val="0"/>
                <w:szCs w:val="21"/>
                <w:lang w:val="zh-CN"/>
              </w:rPr>
              <w:t>SPV设备工程师清单</w:t>
            </w:r>
          </w:p>
        </w:tc>
        <w:tc>
          <w:tcPr>
            <w:tcW w:w="1984" w:type="dxa"/>
            <w:shd w:val="clear" w:color="auto" w:fill="auto"/>
          </w:tcPr>
          <w:p w14:paraId="4758A325" w14:textId="77777777" w:rsidR="00AD05BC" w:rsidRDefault="003722A5">
            <w:pPr>
              <w:jc w:val="left"/>
              <w:rPr>
                <w:rFonts w:ascii="宋体"/>
                <w:kern w:val="0"/>
                <w:szCs w:val="21"/>
                <w:lang w:val="zh-CN"/>
              </w:rPr>
            </w:pPr>
            <w:r>
              <w:rPr>
                <w:rFonts w:ascii="宋体" w:hint="eastAsia"/>
                <w:kern w:val="0"/>
                <w:szCs w:val="21"/>
                <w:lang w:val="zh-CN"/>
              </w:rPr>
              <w:t>升版</w:t>
            </w:r>
          </w:p>
        </w:tc>
        <w:tc>
          <w:tcPr>
            <w:tcW w:w="1985" w:type="dxa"/>
            <w:shd w:val="clear" w:color="auto" w:fill="auto"/>
          </w:tcPr>
          <w:p w14:paraId="2E77AEDD" w14:textId="77777777" w:rsidR="00AD05BC" w:rsidRDefault="003722A5">
            <w:pPr>
              <w:jc w:val="left"/>
              <w:rPr>
                <w:rFonts w:ascii="宋体"/>
                <w:kern w:val="0"/>
                <w:szCs w:val="21"/>
                <w:lang w:val="zh-CN"/>
              </w:rPr>
            </w:pPr>
            <w:r>
              <w:rPr>
                <w:rFonts w:ascii="宋体" w:hint="eastAsia"/>
                <w:kern w:val="0"/>
                <w:szCs w:val="21"/>
                <w:lang w:val="zh-CN"/>
              </w:rPr>
              <w:t>升版</w:t>
            </w:r>
          </w:p>
        </w:tc>
      </w:tr>
      <w:tr w:rsidR="00AD05BC" w14:paraId="31FDF195" w14:textId="77777777">
        <w:tc>
          <w:tcPr>
            <w:tcW w:w="1134" w:type="dxa"/>
            <w:vMerge/>
            <w:shd w:val="clear" w:color="auto" w:fill="auto"/>
            <w:vAlign w:val="center"/>
          </w:tcPr>
          <w:p w14:paraId="760DFE49" w14:textId="77777777" w:rsidR="00AD05BC" w:rsidRDefault="00AD05BC">
            <w:pPr>
              <w:rPr>
                <w:rFonts w:ascii="宋体"/>
                <w:kern w:val="0"/>
                <w:szCs w:val="21"/>
                <w:lang w:val="zh-CN"/>
              </w:rPr>
            </w:pPr>
          </w:p>
        </w:tc>
        <w:tc>
          <w:tcPr>
            <w:tcW w:w="2977" w:type="dxa"/>
            <w:shd w:val="clear" w:color="auto" w:fill="auto"/>
            <w:vAlign w:val="center"/>
          </w:tcPr>
          <w:p w14:paraId="11E13B4C" w14:textId="77777777" w:rsidR="00AD05BC" w:rsidRDefault="003722A5">
            <w:pPr>
              <w:rPr>
                <w:rFonts w:ascii="宋体"/>
                <w:kern w:val="0"/>
                <w:szCs w:val="21"/>
                <w:lang w:val="zh-CN"/>
              </w:rPr>
            </w:pPr>
            <w:r>
              <w:rPr>
                <w:rFonts w:ascii="宋体" w:hint="eastAsia"/>
                <w:kern w:val="0"/>
                <w:szCs w:val="21"/>
                <w:lang w:val="zh-CN"/>
              </w:rPr>
              <w:t>SPV维修负责人清单</w:t>
            </w:r>
          </w:p>
        </w:tc>
        <w:tc>
          <w:tcPr>
            <w:tcW w:w="1984" w:type="dxa"/>
            <w:shd w:val="clear" w:color="auto" w:fill="auto"/>
          </w:tcPr>
          <w:p w14:paraId="08AC80FE" w14:textId="77777777" w:rsidR="00AD05BC" w:rsidRDefault="003722A5">
            <w:pPr>
              <w:jc w:val="left"/>
              <w:rPr>
                <w:rFonts w:ascii="宋体"/>
                <w:kern w:val="0"/>
                <w:szCs w:val="21"/>
                <w:lang w:val="zh-CN"/>
              </w:rPr>
            </w:pPr>
            <w:r>
              <w:rPr>
                <w:rFonts w:ascii="宋体" w:hint="eastAsia"/>
                <w:kern w:val="0"/>
                <w:szCs w:val="21"/>
                <w:lang w:val="zh-CN"/>
              </w:rPr>
              <w:t>升版</w:t>
            </w:r>
          </w:p>
        </w:tc>
        <w:tc>
          <w:tcPr>
            <w:tcW w:w="1985" w:type="dxa"/>
            <w:shd w:val="clear" w:color="auto" w:fill="auto"/>
          </w:tcPr>
          <w:p w14:paraId="5CDD5475" w14:textId="77777777" w:rsidR="00AD05BC" w:rsidRDefault="003722A5">
            <w:pPr>
              <w:jc w:val="left"/>
              <w:rPr>
                <w:rFonts w:ascii="宋体"/>
                <w:kern w:val="0"/>
                <w:szCs w:val="21"/>
                <w:lang w:val="zh-CN"/>
              </w:rPr>
            </w:pPr>
            <w:r>
              <w:rPr>
                <w:rFonts w:ascii="宋体" w:hint="eastAsia"/>
                <w:kern w:val="0"/>
                <w:szCs w:val="21"/>
                <w:lang w:val="zh-CN"/>
              </w:rPr>
              <w:t>升版</w:t>
            </w:r>
          </w:p>
        </w:tc>
      </w:tr>
      <w:tr w:rsidR="00AD05BC" w14:paraId="5C947254" w14:textId="77777777">
        <w:tc>
          <w:tcPr>
            <w:tcW w:w="1134" w:type="dxa"/>
            <w:vMerge/>
            <w:shd w:val="clear" w:color="auto" w:fill="auto"/>
            <w:vAlign w:val="center"/>
          </w:tcPr>
          <w:p w14:paraId="7629BC3D" w14:textId="77777777" w:rsidR="00AD05BC" w:rsidRDefault="00AD05BC">
            <w:pPr>
              <w:rPr>
                <w:rFonts w:ascii="宋体"/>
                <w:kern w:val="0"/>
                <w:szCs w:val="21"/>
                <w:lang w:val="zh-CN"/>
              </w:rPr>
            </w:pPr>
          </w:p>
        </w:tc>
        <w:tc>
          <w:tcPr>
            <w:tcW w:w="2977" w:type="dxa"/>
            <w:shd w:val="clear" w:color="auto" w:fill="auto"/>
            <w:vAlign w:val="center"/>
          </w:tcPr>
          <w:p w14:paraId="3A276B91" w14:textId="77777777" w:rsidR="00AD05BC" w:rsidRDefault="003722A5">
            <w:pPr>
              <w:rPr>
                <w:rFonts w:ascii="宋体"/>
                <w:kern w:val="0"/>
                <w:szCs w:val="21"/>
                <w:lang w:val="zh-CN"/>
              </w:rPr>
            </w:pPr>
            <w:r>
              <w:rPr>
                <w:rFonts w:ascii="宋体" w:hint="eastAsia"/>
                <w:kern w:val="0"/>
                <w:szCs w:val="21"/>
                <w:lang w:val="zh-CN"/>
              </w:rPr>
              <w:t>SPV设备标识清单</w:t>
            </w:r>
          </w:p>
        </w:tc>
        <w:tc>
          <w:tcPr>
            <w:tcW w:w="1984" w:type="dxa"/>
            <w:shd w:val="clear" w:color="auto" w:fill="auto"/>
          </w:tcPr>
          <w:p w14:paraId="155679D0" w14:textId="77777777" w:rsidR="00AD05BC" w:rsidRDefault="003722A5">
            <w:pPr>
              <w:jc w:val="left"/>
              <w:rPr>
                <w:rFonts w:ascii="宋体"/>
                <w:kern w:val="0"/>
                <w:szCs w:val="21"/>
                <w:lang w:val="zh-CN"/>
              </w:rPr>
            </w:pPr>
            <w:r>
              <w:rPr>
                <w:rFonts w:ascii="宋体" w:hint="eastAsia"/>
                <w:kern w:val="0"/>
                <w:szCs w:val="21"/>
                <w:lang w:val="zh-CN"/>
              </w:rPr>
              <w:t>升版</w:t>
            </w:r>
          </w:p>
        </w:tc>
        <w:tc>
          <w:tcPr>
            <w:tcW w:w="1985" w:type="dxa"/>
            <w:shd w:val="clear" w:color="auto" w:fill="auto"/>
          </w:tcPr>
          <w:p w14:paraId="318BD5C3" w14:textId="77777777" w:rsidR="00AD05BC" w:rsidRDefault="003722A5">
            <w:pPr>
              <w:jc w:val="left"/>
              <w:rPr>
                <w:rFonts w:ascii="宋体"/>
                <w:kern w:val="0"/>
                <w:szCs w:val="21"/>
                <w:lang w:val="zh-CN"/>
              </w:rPr>
            </w:pPr>
            <w:r>
              <w:rPr>
                <w:rFonts w:ascii="宋体" w:hint="eastAsia"/>
                <w:kern w:val="0"/>
                <w:szCs w:val="21"/>
                <w:lang w:val="zh-CN"/>
              </w:rPr>
              <w:t>升版</w:t>
            </w:r>
          </w:p>
        </w:tc>
      </w:tr>
      <w:tr w:rsidR="00AD05BC" w14:paraId="4ED220C6" w14:textId="77777777">
        <w:tc>
          <w:tcPr>
            <w:tcW w:w="1134" w:type="dxa"/>
            <w:vMerge w:val="restart"/>
            <w:shd w:val="clear" w:color="auto" w:fill="auto"/>
            <w:vAlign w:val="center"/>
          </w:tcPr>
          <w:p w14:paraId="45F2EE36" w14:textId="77777777" w:rsidR="00AD05BC" w:rsidRDefault="003722A5">
            <w:pPr>
              <w:rPr>
                <w:rFonts w:ascii="宋体"/>
                <w:kern w:val="0"/>
                <w:szCs w:val="21"/>
                <w:lang w:val="zh-CN"/>
              </w:rPr>
            </w:pPr>
            <w:r>
              <w:rPr>
                <w:rFonts w:ascii="宋体" w:hint="eastAsia"/>
                <w:kern w:val="0"/>
                <w:szCs w:val="21"/>
                <w:lang w:val="zh-CN"/>
              </w:rPr>
              <w:t>软件</w:t>
            </w:r>
          </w:p>
        </w:tc>
        <w:tc>
          <w:tcPr>
            <w:tcW w:w="2977" w:type="dxa"/>
            <w:shd w:val="clear" w:color="auto" w:fill="auto"/>
            <w:vAlign w:val="center"/>
          </w:tcPr>
          <w:p w14:paraId="13A96476" w14:textId="77777777" w:rsidR="00AD05BC" w:rsidRDefault="003722A5">
            <w:pPr>
              <w:rPr>
                <w:rFonts w:ascii="宋体"/>
                <w:kern w:val="0"/>
                <w:szCs w:val="21"/>
                <w:lang w:val="zh-CN"/>
              </w:rPr>
            </w:pPr>
            <w:r>
              <w:rPr>
                <w:rFonts w:ascii="宋体" w:hint="eastAsia"/>
                <w:kern w:val="0"/>
                <w:szCs w:val="21"/>
                <w:lang w:val="zh-CN"/>
              </w:rPr>
              <w:t>生产管理系统设备分级</w:t>
            </w:r>
          </w:p>
        </w:tc>
        <w:tc>
          <w:tcPr>
            <w:tcW w:w="1984" w:type="dxa"/>
            <w:shd w:val="clear" w:color="auto" w:fill="auto"/>
          </w:tcPr>
          <w:p w14:paraId="647FCA59" w14:textId="77777777" w:rsidR="00AD05BC" w:rsidRDefault="003722A5">
            <w:pPr>
              <w:jc w:val="left"/>
              <w:rPr>
                <w:rFonts w:ascii="宋体"/>
                <w:kern w:val="0"/>
                <w:szCs w:val="21"/>
                <w:lang w:val="zh-CN"/>
              </w:rPr>
            </w:pPr>
            <w:r>
              <w:rPr>
                <w:rFonts w:ascii="宋体" w:hint="eastAsia"/>
                <w:kern w:val="0"/>
                <w:szCs w:val="21"/>
                <w:lang w:val="zh-CN"/>
              </w:rPr>
              <w:t>修改</w:t>
            </w:r>
          </w:p>
        </w:tc>
        <w:tc>
          <w:tcPr>
            <w:tcW w:w="1985" w:type="dxa"/>
            <w:shd w:val="clear" w:color="auto" w:fill="auto"/>
          </w:tcPr>
          <w:p w14:paraId="15829D1D" w14:textId="77777777" w:rsidR="00AD05BC" w:rsidRDefault="003722A5">
            <w:pPr>
              <w:jc w:val="left"/>
              <w:rPr>
                <w:rFonts w:ascii="宋体"/>
                <w:kern w:val="0"/>
                <w:szCs w:val="21"/>
                <w:lang w:val="zh-CN"/>
              </w:rPr>
            </w:pPr>
            <w:r>
              <w:rPr>
                <w:rFonts w:ascii="宋体" w:hint="eastAsia"/>
                <w:kern w:val="0"/>
                <w:szCs w:val="21"/>
                <w:lang w:val="zh-CN"/>
              </w:rPr>
              <w:t>修改</w:t>
            </w:r>
          </w:p>
        </w:tc>
      </w:tr>
      <w:tr w:rsidR="00AD05BC" w14:paraId="6B957906" w14:textId="77777777">
        <w:tc>
          <w:tcPr>
            <w:tcW w:w="1134" w:type="dxa"/>
            <w:vMerge/>
            <w:shd w:val="clear" w:color="auto" w:fill="auto"/>
            <w:vAlign w:val="center"/>
          </w:tcPr>
          <w:p w14:paraId="6E403174" w14:textId="77777777" w:rsidR="00AD05BC" w:rsidRDefault="00AD05BC">
            <w:pPr>
              <w:rPr>
                <w:rFonts w:ascii="宋体"/>
                <w:kern w:val="0"/>
                <w:szCs w:val="21"/>
                <w:lang w:val="zh-CN"/>
              </w:rPr>
            </w:pPr>
          </w:p>
        </w:tc>
        <w:tc>
          <w:tcPr>
            <w:tcW w:w="2977" w:type="dxa"/>
            <w:shd w:val="clear" w:color="auto" w:fill="auto"/>
            <w:vAlign w:val="center"/>
          </w:tcPr>
          <w:p w14:paraId="2FB63411" w14:textId="77777777" w:rsidR="00AD05BC" w:rsidRDefault="003722A5">
            <w:pPr>
              <w:rPr>
                <w:rFonts w:ascii="宋体"/>
                <w:kern w:val="0"/>
                <w:szCs w:val="21"/>
                <w:lang w:val="zh-CN"/>
              </w:rPr>
            </w:pPr>
            <w:r>
              <w:rPr>
                <w:rFonts w:ascii="宋体" w:hint="eastAsia"/>
                <w:kern w:val="0"/>
                <w:szCs w:val="21"/>
                <w:lang w:val="zh-CN"/>
              </w:rPr>
              <w:t>物料数据库中备件分级</w:t>
            </w:r>
          </w:p>
        </w:tc>
        <w:tc>
          <w:tcPr>
            <w:tcW w:w="1984" w:type="dxa"/>
            <w:shd w:val="clear" w:color="auto" w:fill="auto"/>
          </w:tcPr>
          <w:p w14:paraId="7BF82CA4" w14:textId="77777777" w:rsidR="00AD05BC" w:rsidRDefault="003722A5">
            <w:pPr>
              <w:jc w:val="left"/>
              <w:rPr>
                <w:rFonts w:ascii="宋体"/>
                <w:kern w:val="0"/>
                <w:szCs w:val="21"/>
                <w:lang w:val="zh-CN"/>
              </w:rPr>
            </w:pPr>
            <w:r>
              <w:rPr>
                <w:rFonts w:ascii="宋体" w:hint="eastAsia"/>
                <w:kern w:val="0"/>
                <w:szCs w:val="21"/>
                <w:lang w:val="zh-CN"/>
              </w:rPr>
              <w:t>增加</w:t>
            </w:r>
          </w:p>
        </w:tc>
        <w:tc>
          <w:tcPr>
            <w:tcW w:w="1985" w:type="dxa"/>
            <w:shd w:val="clear" w:color="auto" w:fill="auto"/>
          </w:tcPr>
          <w:p w14:paraId="7AD57FD1" w14:textId="77777777" w:rsidR="00AD05BC" w:rsidRDefault="003722A5">
            <w:pPr>
              <w:jc w:val="left"/>
              <w:rPr>
                <w:rFonts w:ascii="宋体"/>
                <w:kern w:val="0"/>
                <w:szCs w:val="21"/>
                <w:lang w:val="zh-CN"/>
              </w:rPr>
            </w:pPr>
            <w:r>
              <w:rPr>
                <w:rFonts w:ascii="宋体" w:hint="eastAsia"/>
                <w:kern w:val="0"/>
                <w:szCs w:val="21"/>
                <w:lang w:val="zh-CN"/>
              </w:rPr>
              <w:t>修改</w:t>
            </w:r>
          </w:p>
        </w:tc>
      </w:tr>
      <w:tr w:rsidR="00AD05BC" w14:paraId="74DE5F42" w14:textId="77777777">
        <w:tc>
          <w:tcPr>
            <w:tcW w:w="1134" w:type="dxa"/>
            <w:vMerge/>
            <w:shd w:val="clear" w:color="auto" w:fill="auto"/>
            <w:vAlign w:val="center"/>
          </w:tcPr>
          <w:p w14:paraId="6050BE02" w14:textId="77777777" w:rsidR="00AD05BC" w:rsidRDefault="00AD05BC">
            <w:pPr>
              <w:rPr>
                <w:rFonts w:ascii="宋体"/>
                <w:kern w:val="0"/>
                <w:szCs w:val="21"/>
                <w:lang w:val="zh-CN"/>
              </w:rPr>
            </w:pPr>
          </w:p>
        </w:tc>
        <w:tc>
          <w:tcPr>
            <w:tcW w:w="2977" w:type="dxa"/>
            <w:shd w:val="clear" w:color="auto" w:fill="auto"/>
            <w:vAlign w:val="center"/>
          </w:tcPr>
          <w:p w14:paraId="1496430C" w14:textId="77777777" w:rsidR="00AD05BC" w:rsidRDefault="003722A5">
            <w:pPr>
              <w:rPr>
                <w:rFonts w:ascii="宋体"/>
                <w:kern w:val="0"/>
                <w:szCs w:val="21"/>
                <w:lang w:val="zh-CN"/>
              </w:rPr>
            </w:pPr>
            <w:r>
              <w:rPr>
                <w:rFonts w:ascii="宋体" w:hint="eastAsia"/>
                <w:kern w:val="0"/>
                <w:szCs w:val="21"/>
                <w:lang w:val="zh-CN"/>
              </w:rPr>
              <w:t>生产文件系统SPV水印</w:t>
            </w:r>
          </w:p>
        </w:tc>
        <w:tc>
          <w:tcPr>
            <w:tcW w:w="1984" w:type="dxa"/>
            <w:shd w:val="clear" w:color="auto" w:fill="auto"/>
          </w:tcPr>
          <w:p w14:paraId="6396E18C" w14:textId="77777777" w:rsidR="00AD05BC" w:rsidRDefault="003722A5">
            <w:pPr>
              <w:jc w:val="left"/>
              <w:rPr>
                <w:rFonts w:ascii="宋体"/>
                <w:kern w:val="0"/>
                <w:szCs w:val="21"/>
                <w:lang w:val="zh-CN"/>
              </w:rPr>
            </w:pPr>
            <w:r>
              <w:rPr>
                <w:rFonts w:ascii="宋体" w:hint="eastAsia"/>
                <w:kern w:val="0"/>
                <w:szCs w:val="21"/>
                <w:lang w:val="zh-CN"/>
              </w:rPr>
              <w:t>增加</w:t>
            </w:r>
          </w:p>
        </w:tc>
        <w:tc>
          <w:tcPr>
            <w:tcW w:w="1985" w:type="dxa"/>
            <w:shd w:val="clear" w:color="auto" w:fill="auto"/>
          </w:tcPr>
          <w:p w14:paraId="2E57AEEC" w14:textId="77777777" w:rsidR="00AD05BC" w:rsidRDefault="003722A5">
            <w:pPr>
              <w:jc w:val="left"/>
              <w:rPr>
                <w:rFonts w:ascii="宋体"/>
                <w:kern w:val="0"/>
                <w:szCs w:val="21"/>
                <w:lang w:val="zh-CN"/>
              </w:rPr>
            </w:pPr>
            <w:r>
              <w:rPr>
                <w:rFonts w:ascii="宋体" w:hint="eastAsia"/>
                <w:kern w:val="0"/>
                <w:szCs w:val="21"/>
                <w:lang w:val="zh-CN"/>
              </w:rPr>
              <w:t>删除</w:t>
            </w:r>
          </w:p>
        </w:tc>
      </w:tr>
      <w:tr w:rsidR="00AD05BC" w14:paraId="33A9BF2B" w14:textId="77777777">
        <w:tc>
          <w:tcPr>
            <w:tcW w:w="1134" w:type="dxa"/>
            <w:vMerge w:val="restart"/>
            <w:shd w:val="clear" w:color="auto" w:fill="auto"/>
            <w:vAlign w:val="center"/>
          </w:tcPr>
          <w:p w14:paraId="11F96AC7" w14:textId="77777777" w:rsidR="00AD05BC" w:rsidRDefault="003722A5">
            <w:pPr>
              <w:rPr>
                <w:rFonts w:ascii="宋体"/>
                <w:kern w:val="0"/>
                <w:szCs w:val="21"/>
                <w:lang w:val="zh-CN"/>
              </w:rPr>
            </w:pPr>
            <w:r>
              <w:rPr>
                <w:rFonts w:ascii="宋体" w:hint="eastAsia"/>
                <w:kern w:val="0"/>
                <w:szCs w:val="21"/>
                <w:lang w:val="zh-CN"/>
              </w:rPr>
              <w:t>预维</w:t>
            </w:r>
          </w:p>
        </w:tc>
        <w:tc>
          <w:tcPr>
            <w:tcW w:w="2977" w:type="dxa"/>
            <w:shd w:val="clear" w:color="auto" w:fill="auto"/>
            <w:vAlign w:val="center"/>
          </w:tcPr>
          <w:p w14:paraId="28821B40" w14:textId="77777777" w:rsidR="00AD05BC" w:rsidRDefault="003722A5">
            <w:pPr>
              <w:rPr>
                <w:rFonts w:ascii="宋体"/>
                <w:kern w:val="0"/>
                <w:szCs w:val="21"/>
                <w:lang w:val="zh-CN"/>
              </w:rPr>
            </w:pPr>
            <w:r>
              <w:rPr>
                <w:rFonts w:ascii="宋体" w:hint="eastAsia"/>
                <w:kern w:val="0"/>
                <w:szCs w:val="21"/>
                <w:lang w:val="zh-CN"/>
              </w:rPr>
              <w:t>预维大纲</w:t>
            </w:r>
          </w:p>
        </w:tc>
        <w:tc>
          <w:tcPr>
            <w:tcW w:w="1984" w:type="dxa"/>
            <w:shd w:val="clear" w:color="auto" w:fill="auto"/>
          </w:tcPr>
          <w:p w14:paraId="225C409E" w14:textId="77777777" w:rsidR="00AD05BC" w:rsidRDefault="003722A5">
            <w:pPr>
              <w:jc w:val="left"/>
              <w:rPr>
                <w:rFonts w:ascii="宋体"/>
                <w:kern w:val="0"/>
                <w:szCs w:val="21"/>
                <w:lang w:val="zh-CN"/>
              </w:rPr>
            </w:pPr>
            <w:r>
              <w:rPr>
                <w:rFonts w:ascii="宋体" w:hint="eastAsia"/>
                <w:kern w:val="0"/>
                <w:szCs w:val="21"/>
                <w:lang w:val="zh-CN"/>
              </w:rPr>
              <w:t>审查修订</w:t>
            </w:r>
          </w:p>
        </w:tc>
        <w:tc>
          <w:tcPr>
            <w:tcW w:w="1985" w:type="dxa"/>
            <w:shd w:val="clear" w:color="auto" w:fill="auto"/>
          </w:tcPr>
          <w:p w14:paraId="4827A31F" w14:textId="77777777" w:rsidR="00AD05BC" w:rsidRDefault="003722A5">
            <w:pPr>
              <w:jc w:val="left"/>
              <w:rPr>
                <w:rFonts w:ascii="宋体"/>
                <w:kern w:val="0"/>
                <w:szCs w:val="21"/>
                <w:lang w:val="zh-CN"/>
              </w:rPr>
            </w:pPr>
            <w:r>
              <w:rPr>
                <w:rFonts w:ascii="宋体" w:hint="eastAsia"/>
                <w:kern w:val="0"/>
                <w:szCs w:val="21"/>
                <w:lang w:val="zh-CN"/>
              </w:rPr>
              <w:t>审查修订</w:t>
            </w:r>
          </w:p>
        </w:tc>
      </w:tr>
      <w:tr w:rsidR="00AD05BC" w14:paraId="2779BF2E" w14:textId="77777777">
        <w:tc>
          <w:tcPr>
            <w:tcW w:w="1134" w:type="dxa"/>
            <w:vMerge/>
            <w:shd w:val="clear" w:color="auto" w:fill="auto"/>
            <w:vAlign w:val="center"/>
          </w:tcPr>
          <w:p w14:paraId="1217A579" w14:textId="77777777" w:rsidR="00AD05BC" w:rsidRDefault="00AD05BC">
            <w:pPr>
              <w:rPr>
                <w:rFonts w:ascii="宋体"/>
                <w:kern w:val="0"/>
                <w:szCs w:val="21"/>
                <w:lang w:val="zh-CN"/>
              </w:rPr>
            </w:pPr>
          </w:p>
        </w:tc>
        <w:tc>
          <w:tcPr>
            <w:tcW w:w="2977" w:type="dxa"/>
            <w:shd w:val="clear" w:color="auto" w:fill="auto"/>
            <w:vAlign w:val="center"/>
          </w:tcPr>
          <w:p w14:paraId="3033C60F" w14:textId="77777777" w:rsidR="00AD05BC" w:rsidRDefault="003722A5">
            <w:pPr>
              <w:rPr>
                <w:rFonts w:ascii="宋体"/>
                <w:kern w:val="0"/>
                <w:szCs w:val="21"/>
                <w:lang w:val="zh-CN"/>
              </w:rPr>
            </w:pPr>
            <w:r>
              <w:rPr>
                <w:rFonts w:ascii="宋体" w:hint="eastAsia"/>
                <w:kern w:val="0"/>
                <w:szCs w:val="21"/>
                <w:lang w:val="zh-CN"/>
              </w:rPr>
              <w:t>PM项目</w:t>
            </w:r>
          </w:p>
        </w:tc>
        <w:tc>
          <w:tcPr>
            <w:tcW w:w="1984" w:type="dxa"/>
            <w:shd w:val="clear" w:color="auto" w:fill="auto"/>
          </w:tcPr>
          <w:p w14:paraId="4D4202A4" w14:textId="77777777" w:rsidR="00AD05BC" w:rsidRDefault="003722A5">
            <w:pPr>
              <w:jc w:val="left"/>
              <w:rPr>
                <w:rFonts w:ascii="宋体"/>
                <w:kern w:val="0"/>
                <w:szCs w:val="21"/>
                <w:lang w:val="zh-CN"/>
              </w:rPr>
            </w:pPr>
            <w:r>
              <w:rPr>
                <w:rFonts w:ascii="宋体" w:hint="eastAsia"/>
                <w:kern w:val="0"/>
                <w:szCs w:val="21"/>
                <w:lang w:val="zh-CN"/>
              </w:rPr>
              <w:t>根据预维大纲审查修改。</w:t>
            </w:r>
          </w:p>
          <w:p w14:paraId="786C3B92" w14:textId="77777777" w:rsidR="00AD05BC" w:rsidRDefault="003722A5">
            <w:pPr>
              <w:jc w:val="left"/>
              <w:rPr>
                <w:rFonts w:ascii="宋体"/>
                <w:kern w:val="0"/>
                <w:szCs w:val="21"/>
                <w:lang w:val="zh-CN"/>
              </w:rPr>
            </w:pPr>
            <w:r>
              <w:rPr>
                <w:rFonts w:ascii="宋体" w:hint="eastAsia"/>
                <w:kern w:val="0"/>
                <w:szCs w:val="21"/>
                <w:lang w:val="zh-CN"/>
              </w:rPr>
              <w:t>工作项调整（若有）。</w:t>
            </w:r>
          </w:p>
        </w:tc>
        <w:tc>
          <w:tcPr>
            <w:tcW w:w="1985" w:type="dxa"/>
            <w:shd w:val="clear" w:color="auto" w:fill="auto"/>
          </w:tcPr>
          <w:p w14:paraId="6B3642C1" w14:textId="77777777" w:rsidR="00AD05BC" w:rsidRDefault="003722A5">
            <w:pPr>
              <w:jc w:val="left"/>
              <w:rPr>
                <w:rFonts w:ascii="宋体"/>
                <w:kern w:val="0"/>
                <w:szCs w:val="21"/>
                <w:lang w:val="zh-CN"/>
              </w:rPr>
            </w:pPr>
            <w:r>
              <w:rPr>
                <w:rFonts w:ascii="宋体" w:hint="eastAsia"/>
                <w:kern w:val="0"/>
                <w:szCs w:val="21"/>
                <w:lang w:val="zh-CN"/>
              </w:rPr>
              <w:t>根据预维大纲审查修改。</w:t>
            </w:r>
          </w:p>
          <w:p w14:paraId="1BABC38D" w14:textId="77777777" w:rsidR="00AD05BC" w:rsidRDefault="003722A5">
            <w:pPr>
              <w:jc w:val="left"/>
              <w:rPr>
                <w:rFonts w:ascii="宋体"/>
                <w:kern w:val="0"/>
                <w:szCs w:val="21"/>
                <w:lang w:val="zh-CN"/>
              </w:rPr>
            </w:pPr>
            <w:r>
              <w:rPr>
                <w:rFonts w:ascii="宋体" w:hint="eastAsia"/>
                <w:kern w:val="0"/>
                <w:szCs w:val="21"/>
                <w:lang w:val="zh-CN"/>
              </w:rPr>
              <w:t>工作项调整（若有）。</w:t>
            </w:r>
          </w:p>
        </w:tc>
      </w:tr>
      <w:tr w:rsidR="00AD05BC" w14:paraId="51998A23" w14:textId="77777777">
        <w:tc>
          <w:tcPr>
            <w:tcW w:w="1134" w:type="dxa"/>
            <w:vMerge/>
            <w:shd w:val="clear" w:color="auto" w:fill="auto"/>
            <w:vAlign w:val="center"/>
          </w:tcPr>
          <w:p w14:paraId="04A82214" w14:textId="77777777" w:rsidR="00AD05BC" w:rsidRDefault="00AD05BC">
            <w:pPr>
              <w:rPr>
                <w:rFonts w:ascii="宋体"/>
                <w:kern w:val="0"/>
                <w:szCs w:val="21"/>
                <w:lang w:val="zh-CN"/>
              </w:rPr>
            </w:pPr>
          </w:p>
        </w:tc>
        <w:tc>
          <w:tcPr>
            <w:tcW w:w="2977" w:type="dxa"/>
            <w:shd w:val="clear" w:color="auto" w:fill="auto"/>
            <w:vAlign w:val="center"/>
          </w:tcPr>
          <w:p w14:paraId="41300EFD" w14:textId="77777777" w:rsidR="00AD05BC" w:rsidRDefault="003722A5">
            <w:pPr>
              <w:rPr>
                <w:rFonts w:ascii="宋体"/>
                <w:kern w:val="0"/>
                <w:szCs w:val="21"/>
                <w:lang w:val="zh-CN"/>
              </w:rPr>
            </w:pPr>
            <w:r>
              <w:rPr>
                <w:rFonts w:ascii="宋体" w:hint="eastAsia"/>
                <w:kern w:val="0"/>
                <w:szCs w:val="21"/>
                <w:lang w:val="zh-CN"/>
              </w:rPr>
              <w:t>模板工单</w:t>
            </w:r>
          </w:p>
        </w:tc>
        <w:tc>
          <w:tcPr>
            <w:tcW w:w="1984" w:type="dxa"/>
            <w:shd w:val="clear" w:color="auto" w:fill="auto"/>
          </w:tcPr>
          <w:p w14:paraId="6BBBE2D0" w14:textId="77777777" w:rsidR="00AD05BC" w:rsidRDefault="003722A5">
            <w:pPr>
              <w:jc w:val="left"/>
              <w:rPr>
                <w:rFonts w:ascii="宋体"/>
                <w:kern w:val="0"/>
                <w:szCs w:val="21"/>
                <w:lang w:val="zh-CN"/>
              </w:rPr>
            </w:pPr>
            <w:r>
              <w:rPr>
                <w:rFonts w:ascii="宋体" w:hint="eastAsia"/>
                <w:kern w:val="0"/>
                <w:szCs w:val="21"/>
                <w:lang w:val="zh-CN"/>
              </w:rPr>
              <w:t>根据预维大纲审查修改。</w:t>
            </w:r>
          </w:p>
          <w:p w14:paraId="21F93CC7" w14:textId="77777777" w:rsidR="00AD05BC" w:rsidRDefault="003722A5">
            <w:pPr>
              <w:jc w:val="left"/>
              <w:rPr>
                <w:rFonts w:ascii="宋体"/>
                <w:kern w:val="0"/>
                <w:szCs w:val="21"/>
                <w:lang w:val="zh-CN"/>
              </w:rPr>
            </w:pPr>
            <w:r>
              <w:rPr>
                <w:rFonts w:ascii="宋体" w:hint="eastAsia"/>
                <w:kern w:val="0"/>
                <w:szCs w:val="21"/>
                <w:lang w:val="zh-CN"/>
              </w:rPr>
              <w:t>工作项调整（若有）。</w:t>
            </w:r>
          </w:p>
        </w:tc>
        <w:tc>
          <w:tcPr>
            <w:tcW w:w="1985" w:type="dxa"/>
            <w:shd w:val="clear" w:color="auto" w:fill="auto"/>
          </w:tcPr>
          <w:p w14:paraId="719D5177" w14:textId="77777777" w:rsidR="00AD05BC" w:rsidRDefault="003722A5">
            <w:pPr>
              <w:jc w:val="left"/>
              <w:rPr>
                <w:rFonts w:ascii="宋体"/>
                <w:kern w:val="0"/>
                <w:szCs w:val="21"/>
                <w:lang w:val="zh-CN"/>
              </w:rPr>
            </w:pPr>
            <w:r>
              <w:rPr>
                <w:rFonts w:ascii="宋体" w:hint="eastAsia"/>
                <w:kern w:val="0"/>
                <w:szCs w:val="21"/>
                <w:lang w:val="zh-CN"/>
              </w:rPr>
              <w:t>根据预维大纲审查修改。</w:t>
            </w:r>
          </w:p>
          <w:p w14:paraId="3B4B44C2" w14:textId="77777777" w:rsidR="00AD05BC" w:rsidRDefault="003722A5">
            <w:pPr>
              <w:jc w:val="left"/>
              <w:rPr>
                <w:rFonts w:ascii="宋体"/>
                <w:kern w:val="0"/>
                <w:szCs w:val="21"/>
                <w:lang w:val="zh-CN"/>
              </w:rPr>
            </w:pPr>
            <w:r>
              <w:rPr>
                <w:rFonts w:ascii="宋体" w:hint="eastAsia"/>
                <w:kern w:val="0"/>
                <w:szCs w:val="21"/>
                <w:lang w:val="zh-CN"/>
              </w:rPr>
              <w:t>工作项调整（若有）。</w:t>
            </w:r>
          </w:p>
        </w:tc>
      </w:tr>
      <w:tr w:rsidR="00AD05BC" w14:paraId="0C2196B1" w14:textId="77777777">
        <w:tc>
          <w:tcPr>
            <w:tcW w:w="1134" w:type="dxa"/>
            <w:vMerge w:val="restart"/>
            <w:shd w:val="clear" w:color="auto" w:fill="auto"/>
            <w:vAlign w:val="center"/>
          </w:tcPr>
          <w:p w14:paraId="0A553B62" w14:textId="77777777" w:rsidR="00AD05BC" w:rsidRDefault="003722A5">
            <w:pPr>
              <w:rPr>
                <w:rFonts w:ascii="宋体"/>
                <w:kern w:val="0"/>
                <w:szCs w:val="21"/>
                <w:lang w:val="zh-CN"/>
              </w:rPr>
            </w:pPr>
            <w:r>
              <w:rPr>
                <w:rFonts w:ascii="宋体" w:hint="eastAsia"/>
                <w:kern w:val="0"/>
                <w:szCs w:val="21"/>
                <w:lang w:val="zh-CN"/>
              </w:rPr>
              <w:t>现场标识</w:t>
            </w:r>
          </w:p>
        </w:tc>
        <w:tc>
          <w:tcPr>
            <w:tcW w:w="2977" w:type="dxa"/>
            <w:shd w:val="clear" w:color="auto" w:fill="auto"/>
            <w:vAlign w:val="center"/>
          </w:tcPr>
          <w:p w14:paraId="02D3C9D7" w14:textId="77777777" w:rsidR="00AD05BC" w:rsidRDefault="003722A5">
            <w:pPr>
              <w:rPr>
                <w:rFonts w:ascii="宋体"/>
                <w:kern w:val="0"/>
                <w:szCs w:val="21"/>
                <w:lang w:val="zh-CN"/>
              </w:rPr>
            </w:pPr>
            <w:r>
              <w:rPr>
                <w:rFonts w:ascii="宋体" w:hint="eastAsia"/>
                <w:kern w:val="0"/>
                <w:szCs w:val="21"/>
                <w:lang w:val="zh-CN"/>
              </w:rPr>
              <w:t>SPV设备现场标识</w:t>
            </w:r>
          </w:p>
        </w:tc>
        <w:tc>
          <w:tcPr>
            <w:tcW w:w="1984" w:type="dxa"/>
            <w:shd w:val="clear" w:color="auto" w:fill="auto"/>
          </w:tcPr>
          <w:p w14:paraId="11F2E92B" w14:textId="77777777" w:rsidR="00AD05BC" w:rsidRDefault="003722A5">
            <w:pPr>
              <w:jc w:val="left"/>
              <w:rPr>
                <w:rFonts w:ascii="宋体"/>
                <w:kern w:val="0"/>
                <w:szCs w:val="21"/>
                <w:lang w:val="zh-CN"/>
              </w:rPr>
            </w:pPr>
            <w:r>
              <w:rPr>
                <w:rFonts w:ascii="宋体" w:hint="eastAsia"/>
                <w:kern w:val="0"/>
                <w:szCs w:val="21"/>
                <w:lang w:val="zh-CN"/>
              </w:rPr>
              <w:t>增加</w:t>
            </w:r>
          </w:p>
        </w:tc>
        <w:tc>
          <w:tcPr>
            <w:tcW w:w="1985" w:type="dxa"/>
            <w:shd w:val="clear" w:color="auto" w:fill="auto"/>
          </w:tcPr>
          <w:p w14:paraId="2EE7C29C" w14:textId="77777777" w:rsidR="00AD05BC" w:rsidRDefault="003722A5">
            <w:pPr>
              <w:jc w:val="left"/>
              <w:rPr>
                <w:rFonts w:ascii="宋体"/>
                <w:kern w:val="0"/>
                <w:szCs w:val="21"/>
                <w:lang w:val="zh-CN"/>
              </w:rPr>
            </w:pPr>
            <w:r>
              <w:rPr>
                <w:rFonts w:ascii="宋体" w:hint="eastAsia"/>
                <w:kern w:val="0"/>
                <w:szCs w:val="21"/>
                <w:lang w:val="zh-CN"/>
              </w:rPr>
              <w:t>拆除</w:t>
            </w:r>
          </w:p>
        </w:tc>
      </w:tr>
      <w:tr w:rsidR="00AD05BC" w14:paraId="2C74AB69" w14:textId="77777777">
        <w:tc>
          <w:tcPr>
            <w:tcW w:w="1134" w:type="dxa"/>
            <w:vMerge/>
            <w:shd w:val="clear" w:color="auto" w:fill="auto"/>
            <w:vAlign w:val="center"/>
          </w:tcPr>
          <w:p w14:paraId="7F9ECABB" w14:textId="77777777" w:rsidR="00AD05BC" w:rsidRDefault="00AD05BC">
            <w:pPr>
              <w:rPr>
                <w:rFonts w:ascii="宋体"/>
                <w:kern w:val="0"/>
                <w:szCs w:val="21"/>
                <w:lang w:val="zh-CN"/>
              </w:rPr>
            </w:pPr>
          </w:p>
        </w:tc>
        <w:tc>
          <w:tcPr>
            <w:tcW w:w="2977" w:type="dxa"/>
            <w:shd w:val="clear" w:color="auto" w:fill="auto"/>
            <w:vAlign w:val="center"/>
          </w:tcPr>
          <w:p w14:paraId="09D45E40" w14:textId="77777777" w:rsidR="00AD05BC" w:rsidRDefault="003722A5">
            <w:pPr>
              <w:rPr>
                <w:rFonts w:ascii="宋体"/>
                <w:kern w:val="0"/>
                <w:szCs w:val="21"/>
                <w:lang w:val="zh-CN"/>
              </w:rPr>
            </w:pPr>
            <w:r>
              <w:rPr>
                <w:rFonts w:ascii="宋体" w:hint="eastAsia"/>
                <w:kern w:val="0"/>
                <w:szCs w:val="21"/>
                <w:lang w:val="zh-CN"/>
              </w:rPr>
              <w:t>SPV备件标识</w:t>
            </w:r>
          </w:p>
        </w:tc>
        <w:tc>
          <w:tcPr>
            <w:tcW w:w="1984" w:type="dxa"/>
            <w:shd w:val="clear" w:color="auto" w:fill="auto"/>
          </w:tcPr>
          <w:p w14:paraId="33306989" w14:textId="77777777" w:rsidR="00AD05BC" w:rsidRDefault="003722A5">
            <w:pPr>
              <w:jc w:val="left"/>
              <w:rPr>
                <w:rFonts w:ascii="宋体"/>
                <w:kern w:val="0"/>
                <w:szCs w:val="21"/>
                <w:lang w:val="zh-CN"/>
              </w:rPr>
            </w:pPr>
            <w:r>
              <w:rPr>
                <w:rFonts w:ascii="宋体" w:hint="eastAsia"/>
                <w:kern w:val="0"/>
                <w:szCs w:val="21"/>
                <w:lang w:val="zh-CN"/>
              </w:rPr>
              <w:t>增加</w:t>
            </w:r>
          </w:p>
        </w:tc>
        <w:tc>
          <w:tcPr>
            <w:tcW w:w="1985" w:type="dxa"/>
            <w:shd w:val="clear" w:color="auto" w:fill="auto"/>
          </w:tcPr>
          <w:p w14:paraId="634D6DA8" w14:textId="77777777" w:rsidR="00AD05BC" w:rsidRDefault="003722A5">
            <w:pPr>
              <w:jc w:val="left"/>
              <w:rPr>
                <w:rFonts w:ascii="宋体"/>
                <w:kern w:val="0"/>
                <w:szCs w:val="21"/>
                <w:lang w:val="zh-CN"/>
              </w:rPr>
            </w:pPr>
            <w:r>
              <w:rPr>
                <w:rFonts w:ascii="宋体" w:hint="eastAsia"/>
                <w:kern w:val="0"/>
                <w:szCs w:val="21"/>
                <w:lang w:val="zh-CN"/>
              </w:rPr>
              <w:t>拆除</w:t>
            </w:r>
          </w:p>
        </w:tc>
      </w:tr>
      <w:tr w:rsidR="00AD05BC" w14:paraId="00D1FA0D" w14:textId="77777777">
        <w:tc>
          <w:tcPr>
            <w:tcW w:w="1134" w:type="dxa"/>
            <w:vMerge w:val="restart"/>
            <w:shd w:val="clear" w:color="auto" w:fill="auto"/>
            <w:vAlign w:val="center"/>
          </w:tcPr>
          <w:p w14:paraId="12E0ABC5" w14:textId="77777777" w:rsidR="00AD05BC" w:rsidRDefault="003722A5">
            <w:pPr>
              <w:rPr>
                <w:rFonts w:ascii="宋体"/>
                <w:kern w:val="0"/>
                <w:szCs w:val="21"/>
                <w:lang w:val="zh-CN"/>
              </w:rPr>
            </w:pPr>
            <w:r>
              <w:rPr>
                <w:rFonts w:ascii="宋体" w:hint="eastAsia"/>
                <w:kern w:val="0"/>
                <w:szCs w:val="21"/>
                <w:lang w:val="zh-CN"/>
              </w:rPr>
              <w:t>文件</w:t>
            </w:r>
          </w:p>
        </w:tc>
        <w:tc>
          <w:tcPr>
            <w:tcW w:w="2977" w:type="dxa"/>
            <w:shd w:val="clear" w:color="auto" w:fill="auto"/>
            <w:vAlign w:val="center"/>
          </w:tcPr>
          <w:p w14:paraId="502A6920" w14:textId="77777777" w:rsidR="00AD05BC" w:rsidRDefault="003722A5">
            <w:pPr>
              <w:rPr>
                <w:rFonts w:ascii="宋体"/>
                <w:kern w:val="0"/>
                <w:szCs w:val="21"/>
                <w:lang w:val="zh-CN"/>
              </w:rPr>
            </w:pPr>
            <w:r>
              <w:rPr>
                <w:rFonts w:ascii="宋体" w:hint="eastAsia"/>
                <w:kern w:val="0"/>
                <w:szCs w:val="21"/>
                <w:lang w:val="zh-CN"/>
              </w:rPr>
              <w:t>巡检计划或方案（运行）</w:t>
            </w:r>
          </w:p>
        </w:tc>
        <w:tc>
          <w:tcPr>
            <w:tcW w:w="1984" w:type="dxa"/>
            <w:shd w:val="clear" w:color="auto" w:fill="auto"/>
          </w:tcPr>
          <w:p w14:paraId="060FD22F" w14:textId="77777777" w:rsidR="00AD05BC" w:rsidRDefault="003722A5">
            <w:pPr>
              <w:jc w:val="left"/>
              <w:rPr>
                <w:rFonts w:ascii="宋体"/>
                <w:kern w:val="0"/>
                <w:szCs w:val="21"/>
                <w:lang w:val="zh-CN"/>
              </w:rPr>
            </w:pPr>
            <w:r>
              <w:rPr>
                <w:rFonts w:ascii="宋体" w:hint="eastAsia"/>
                <w:kern w:val="0"/>
                <w:szCs w:val="21"/>
                <w:lang w:val="zh-CN"/>
              </w:rPr>
              <w:t>增加</w:t>
            </w:r>
          </w:p>
        </w:tc>
        <w:tc>
          <w:tcPr>
            <w:tcW w:w="1985" w:type="dxa"/>
            <w:shd w:val="clear" w:color="auto" w:fill="auto"/>
          </w:tcPr>
          <w:p w14:paraId="27FF1B95" w14:textId="77777777" w:rsidR="00AD05BC" w:rsidRDefault="003722A5">
            <w:pPr>
              <w:jc w:val="left"/>
              <w:rPr>
                <w:rFonts w:ascii="宋体"/>
                <w:kern w:val="0"/>
                <w:szCs w:val="21"/>
                <w:lang w:val="zh-CN"/>
              </w:rPr>
            </w:pPr>
            <w:r>
              <w:rPr>
                <w:rFonts w:ascii="宋体" w:hint="eastAsia"/>
                <w:kern w:val="0"/>
                <w:szCs w:val="21"/>
                <w:lang w:val="zh-CN"/>
              </w:rPr>
              <w:t>修改</w:t>
            </w:r>
          </w:p>
        </w:tc>
      </w:tr>
      <w:tr w:rsidR="00AD05BC" w14:paraId="55BF0366" w14:textId="77777777">
        <w:tc>
          <w:tcPr>
            <w:tcW w:w="1134" w:type="dxa"/>
            <w:vMerge/>
            <w:shd w:val="clear" w:color="auto" w:fill="auto"/>
            <w:vAlign w:val="center"/>
          </w:tcPr>
          <w:p w14:paraId="12726CD0" w14:textId="77777777" w:rsidR="00AD05BC" w:rsidRDefault="00AD05BC">
            <w:pPr>
              <w:rPr>
                <w:rFonts w:ascii="宋体"/>
                <w:kern w:val="0"/>
                <w:szCs w:val="21"/>
                <w:lang w:val="zh-CN"/>
              </w:rPr>
            </w:pPr>
          </w:p>
        </w:tc>
        <w:tc>
          <w:tcPr>
            <w:tcW w:w="2977" w:type="dxa"/>
            <w:shd w:val="clear" w:color="auto" w:fill="auto"/>
            <w:vAlign w:val="center"/>
          </w:tcPr>
          <w:p w14:paraId="4AC521DC" w14:textId="77777777" w:rsidR="00AD05BC" w:rsidRDefault="003722A5">
            <w:pPr>
              <w:rPr>
                <w:rFonts w:ascii="宋体"/>
                <w:kern w:val="0"/>
                <w:szCs w:val="21"/>
                <w:lang w:val="zh-CN"/>
              </w:rPr>
            </w:pPr>
            <w:r>
              <w:rPr>
                <w:rFonts w:ascii="宋体" w:hint="eastAsia"/>
                <w:kern w:val="0"/>
                <w:szCs w:val="21"/>
                <w:lang w:val="zh-CN"/>
              </w:rPr>
              <w:t>巡检计划或方案（维修）</w:t>
            </w:r>
          </w:p>
        </w:tc>
        <w:tc>
          <w:tcPr>
            <w:tcW w:w="1984" w:type="dxa"/>
            <w:shd w:val="clear" w:color="auto" w:fill="auto"/>
          </w:tcPr>
          <w:p w14:paraId="07B0C00B" w14:textId="77777777" w:rsidR="00AD05BC" w:rsidRDefault="003722A5">
            <w:pPr>
              <w:jc w:val="left"/>
              <w:rPr>
                <w:rFonts w:ascii="宋体"/>
                <w:kern w:val="0"/>
                <w:szCs w:val="21"/>
                <w:lang w:val="zh-CN"/>
              </w:rPr>
            </w:pPr>
            <w:r>
              <w:rPr>
                <w:rFonts w:ascii="宋体" w:hint="eastAsia"/>
                <w:kern w:val="0"/>
                <w:szCs w:val="21"/>
                <w:lang w:val="zh-CN"/>
              </w:rPr>
              <w:t>增加</w:t>
            </w:r>
          </w:p>
        </w:tc>
        <w:tc>
          <w:tcPr>
            <w:tcW w:w="1985" w:type="dxa"/>
            <w:shd w:val="clear" w:color="auto" w:fill="auto"/>
          </w:tcPr>
          <w:p w14:paraId="22C409F7" w14:textId="77777777" w:rsidR="00AD05BC" w:rsidRDefault="003722A5">
            <w:pPr>
              <w:jc w:val="left"/>
              <w:rPr>
                <w:rFonts w:ascii="宋体"/>
                <w:kern w:val="0"/>
                <w:szCs w:val="21"/>
                <w:lang w:val="zh-CN"/>
              </w:rPr>
            </w:pPr>
            <w:r>
              <w:rPr>
                <w:rFonts w:ascii="宋体" w:hint="eastAsia"/>
                <w:kern w:val="0"/>
                <w:szCs w:val="21"/>
                <w:lang w:val="zh-CN"/>
              </w:rPr>
              <w:t>修改</w:t>
            </w:r>
          </w:p>
        </w:tc>
      </w:tr>
      <w:tr w:rsidR="00AD05BC" w14:paraId="07C17518" w14:textId="77777777">
        <w:tc>
          <w:tcPr>
            <w:tcW w:w="1134" w:type="dxa"/>
            <w:vMerge/>
            <w:shd w:val="clear" w:color="auto" w:fill="auto"/>
            <w:vAlign w:val="center"/>
          </w:tcPr>
          <w:p w14:paraId="1BF24283" w14:textId="77777777" w:rsidR="00AD05BC" w:rsidRDefault="00AD05BC">
            <w:pPr>
              <w:rPr>
                <w:rFonts w:ascii="宋体"/>
                <w:kern w:val="0"/>
                <w:szCs w:val="21"/>
                <w:lang w:val="zh-CN"/>
              </w:rPr>
            </w:pPr>
          </w:p>
        </w:tc>
        <w:tc>
          <w:tcPr>
            <w:tcW w:w="2977" w:type="dxa"/>
            <w:shd w:val="clear" w:color="auto" w:fill="auto"/>
            <w:vAlign w:val="center"/>
          </w:tcPr>
          <w:p w14:paraId="37EE68FE" w14:textId="77777777" w:rsidR="00AD05BC" w:rsidRDefault="003722A5">
            <w:pPr>
              <w:rPr>
                <w:rFonts w:ascii="宋体"/>
                <w:kern w:val="0"/>
                <w:szCs w:val="21"/>
                <w:lang w:val="zh-CN"/>
              </w:rPr>
            </w:pPr>
            <w:r>
              <w:rPr>
                <w:rFonts w:ascii="宋体" w:hint="eastAsia"/>
                <w:kern w:val="0"/>
                <w:szCs w:val="21"/>
                <w:lang w:val="zh-CN"/>
              </w:rPr>
              <w:t>巡检计划或方案（技术）</w:t>
            </w:r>
          </w:p>
        </w:tc>
        <w:tc>
          <w:tcPr>
            <w:tcW w:w="1984" w:type="dxa"/>
            <w:shd w:val="clear" w:color="auto" w:fill="auto"/>
          </w:tcPr>
          <w:p w14:paraId="503EA41A" w14:textId="77777777" w:rsidR="00AD05BC" w:rsidRDefault="003722A5">
            <w:pPr>
              <w:jc w:val="left"/>
              <w:rPr>
                <w:rFonts w:ascii="宋体"/>
                <w:kern w:val="0"/>
                <w:szCs w:val="21"/>
                <w:lang w:val="zh-CN"/>
              </w:rPr>
            </w:pPr>
            <w:r>
              <w:rPr>
                <w:rFonts w:ascii="宋体" w:hint="eastAsia"/>
                <w:kern w:val="0"/>
                <w:szCs w:val="21"/>
                <w:lang w:val="zh-CN"/>
              </w:rPr>
              <w:t>增加</w:t>
            </w:r>
          </w:p>
        </w:tc>
        <w:tc>
          <w:tcPr>
            <w:tcW w:w="1985" w:type="dxa"/>
            <w:shd w:val="clear" w:color="auto" w:fill="auto"/>
          </w:tcPr>
          <w:p w14:paraId="0E2A4C65" w14:textId="77777777" w:rsidR="00AD05BC" w:rsidRDefault="003722A5">
            <w:pPr>
              <w:jc w:val="left"/>
              <w:rPr>
                <w:rFonts w:ascii="宋体"/>
                <w:kern w:val="0"/>
                <w:szCs w:val="21"/>
                <w:lang w:val="zh-CN"/>
              </w:rPr>
            </w:pPr>
            <w:r>
              <w:rPr>
                <w:rFonts w:ascii="宋体" w:hint="eastAsia"/>
                <w:kern w:val="0"/>
                <w:szCs w:val="21"/>
                <w:lang w:val="zh-CN"/>
              </w:rPr>
              <w:t>修改</w:t>
            </w:r>
          </w:p>
        </w:tc>
      </w:tr>
      <w:tr w:rsidR="00AD05BC" w14:paraId="27186C2B" w14:textId="77777777">
        <w:tc>
          <w:tcPr>
            <w:tcW w:w="1134" w:type="dxa"/>
            <w:vMerge/>
            <w:shd w:val="clear" w:color="auto" w:fill="auto"/>
            <w:vAlign w:val="center"/>
          </w:tcPr>
          <w:p w14:paraId="23B5C840" w14:textId="77777777" w:rsidR="00AD05BC" w:rsidRDefault="00AD05BC">
            <w:pPr>
              <w:rPr>
                <w:rFonts w:ascii="宋体"/>
                <w:kern w:val="0"/>
                <w:szCs w:val="21"/>
                <w:lang w:val="zh-CN"/>
              </w:rPr>
            </w:pPr>
          </w:p>
        </w:tc>
        <w:tc>
          <w:tcPr>
            <w:tcW w:w="2977" w:type="dxa"/>
            <w:shd w:val="clear" w:color="auto" w:fill="auto"/>
            <w:vAlign w:val="center"/>
          </w:tcPr>
          <w:p w14:paraId="0FD01160" w14:textId="77777777" w:rsidR="00AD05BC" w:rsidRDefault="003722A5">
            <w:pPr>
              <w:rPr>
                <w:rFonts w:ascii="宋体"/>
                <w:kern w:val="0"/>
                <w:szCs w:val="21"/>
                <w:lang w:val="zh-CN"/>
              </w:rPr>
            </w:pPr>
            <w:r>
              <w:rPr>
                <w:rFonts w:ascii="宋体" w:hint="eastAsia"/>
                <w:kern w:val="0"/>
                <w:szCs w:val="21"/>
                <w:lang w:val="zh-CN"/>
              </w:rPr>
              <w:t>维修规程</w:t>
            </w:r>
          </w:p>
        </w:tc>
        <w:tc>
          <w:tcPr>
            <w:tcW w:w="1984" w:type="dxa"/>
            <w:shd w:val="clear" w:color="auto" w:fill="auto"/>
          </w:tcPr>
          <w:p w14:paraId="3C374659" w14:textId="77777777" w:rsidR="00AD05BC" w:rsidRDefault="003722A5">
            <w:pPr>
              <w:jc w:val="left"/>
              <w:rPr>
                <w:rFonts w:ascii="宋体"/>
                <w:kern w:val="0"/>
                <w:szCs w:val="21"/>
                <w:lang w:val="zh-CN"/>
              </w:rPr>
            </w:pPr>
            <w:r>
              <w:rPr>
                <w:rFonts w:ascii="宋体" w:hint="eastAsia"/>
                <w:kern w:val="0"/>
                <w:szCs w:val="21"/>
                <w:lang w:val="zh-CN"/>
              </w:rPr>
              <w:t>审查、拆分</w:t>
            </w:r>
          </w:p>
        </w:tc>
        <w:tc>
          <w:tcPr>
            <w:tcW w:w="1985" w:type="dxa"/>
            <w:shd w:val="clear" w:color="auto" w:fill="auto"/>
          </w:tcPr>
          <w:p w14:paraId="2F92A032" w14:textId="77777777" w:rsidR="00AD05BC" w:rsidRDefault="003722A5">
            <w:pPr>
              <w:jc w:val="left"/>
              <w:rPr>
                <w:rFonts w:ascii="宋体"/>
                <w:kern w:val="0"/>
                <w:szCs w:val="21"/>
                <w:lang w:val="zh-CN"/>
              </w:rPr>
            </w:pPr>
            <w:r>
              <w:rPr>
                <w:rFonts w:ascii="宋体" w:hint="eastAsia"/>
                <w:kern w:val="0"/>
                <w:szCs w:val="21"/>
                <w:lang w:val="zh-CN"/>
              </w:rPr>
              <w:t>去除SPV标识（若有）</w:t>
            </w:r>
          </w:p>
        </w:tc>
      </w:tr>
      <w:tr w:rsidR="00AD05BC" w14:paraId="17FAE89B" w14:textId="77777777">
        <w:tc>
          <w:tcPr>
            <w:tcW w:w="1134" w:type="dxa"/>
            <w:vMerge/>
            <w:shd w:val="clear" w:color="auto" w:fill="auto"/>
            <w:vAlign w:val="center"/>
          </w:tcPr>
          <w:p w14:paraId="6EFA6477" w14:textId="77777777" w:rsidR="00AD05BC" w:rsidRDefault="00AD05BC">
            <w:pPr>
              <w:rPr>
                <w:rFonts w:ascii="宋体"/>
                <w:kern w:val="0"/>
                <w:szCs w:val="21"/>
                <w:lang w:val="zh-CN"/>
              </w:rPr>
            </w:pPr>
          </w:p>
        </w:tc>
        <w:tc>
          <w:tcPr>
            <w:tcW w:w="2977" w:type="dxa"/>
            <w:shd w:val="clear" w:color="auto" w:fill="auto"/>
            <w:vAlign w:val="center"/>
          </w:tcPr>
          <w:p w14:paraId="16ED27F0" w14:textId="77777777" w:rsidR="00AD05BC" w:rsidRDefault="003722A5">
            <w:pPr>
              <w:rPr>
                <w:rFonts w:ascii="宋体"/>
                <w:kern w:val="0"/>
                <w:szCs w:val="21"/>
                <w:lang w:val="zh-CN"/>
              </w:rPr>
            </w:pPr>
            <w:r>
              <w:rPr>
                <w:rFonts w:ascii="宋体" w:hint="eastAsia"/>
                <w:kern w:val="0"/>
                <w:szCs w:val="21"/>
                <w:lang w:val="zh-CN"/>
              </w:rPr>
              <w:t>已打印的工单和工作文件</w:t>
            </w:r>
          </w:p>
        </w:tc>
        <w:tc>
          <w:tcPr>
            <w:tcW w:w="1984" w:type="dxa"/>
            <w:shd w:val="clear" w:color="auto" w:fill="auto"/>
          </w:tcPr>
          <w:p w14:paraId="2321DBA9" w14:textId="77777777" w:rsidR="00AD05BC" w:rsidRDefault="003722A5">
            <w:pPr>
              <w:jc w:val="left"/>
              <w:rPr>
                <w:rFonts w:ascii="宋体"/>
                <w:kern w:val="0"/>
                <w:szCs w:val="21"/>
                <w:lang w:val="zh-CN"/>
              </w:rPr>
            </w:pPr>
            <w:r>
              <w:rPr>
                <w:rFonts w:ascii="宋体" w:hint="eastAsia"/>
                <w:kern w:val="0"/>
                <w:szCs w:val="21"/>
                <w:lang w:val="zh-CN"/>
              </w:rPr>
              <w:t>替换</w:t>
            </w:r>
          </w:p>
        </w:tc>
        <w:tc>
          <w:tcPr>
            <w:tcW w:w="1985" w:type="dxa"/>
            <w:shd w:val="clear" w:color="auto" w:fill="auto"/>
          </w:tcPr>
          <w:p w14:paraId="64F4A215" w14:textId="77777777" w:rsidR="00AD05BC" w:rsidRDefault="003722A5">
            <w:pPr>
              <w:jc w:val="left"/>
              <w:rPr>
                <w:rFonts w:ascii="宋体"/>
                <w:kern w:val="0"/>
                <w:szCs w:val="21"/>
                <w:lang w:val="zh-CN"/>
              </w:rPr>
            </w:pPr>
            <w:r>
              <w:rPr>
                <w:rFonts w:ascii="宋体" w:hint="eastAsia"/>
                <w:kern w:val="0"/>
                <w:szCs w:val="21"/>
                <w:lang w:val="zh-CN"/>
              </w:rPr>
              <w:t>替换</w:t>
            </w:r>
          </w:p>
        </w:tc>
      </w:tr>
      <w:tr w:rsidR="00AD05BC" w14:paraId="3091F3F1" w14:textId="77777777">
        <w:tc>
          <w:tcPr>
            <w:tcW w:w="1134" w:type="dxa"/>
            <w:vMerge/>
            <w:shd w:val="clear" w:color="auto" w:fill="auto"/>
            <w:vAlign w:val="center"/>
          </w:tcPr>
          <w:p w14:paraId="0FBA4825" w14:textId="77777777" w:rsidR="00AD05BC" w:rsidRDefault="00AD05BC">
            <w:pPr>
              <w:rPr>
                <w:rFonts w:ascii="宋体"/>
                <w:kern w:val="0"/>
                <w:szCs w:val="21"/>
                <w:lang w:val="zh-CN"/>
              </w:rPr>
            </w:pPr>
          </w:p>
        </w:tc>
        <w:tc>
          <w:tcPr>
            <w:tcW w:w="2977" w:type="dxa"/>
            <w:shd w:val="clear" w:color="auto" w:fill="auto"/>
            <w:vAlign w:val="center"/>
          </w:tcPr>
          <w:p w14:paraId="786E7201" w14:textId="77777777" w:rsidR="00AD05BC" w:rsidRDefault="003722A5">
            <w:pPr>
              <w:rPr>
                <w:rFonts w:ascii="宋体"/>
                <w:kern w:val="0"/>
                <w:szCs w:val="21"/>
                <w:lang w:val="zh-CN"/>
              </w:rPr>
            </w:pPr>
            <w:r>
              <w:rPr>
                <w:rFonts w:ascii="宋体" w:hint="eastAsia"/>
                <w:kern w:val="0"/>
                <w:szCs w:val="21"/>
                <w:lang w:val="zh-CN"/>
              </w:rPr>
              <w:t>已准备的工单</w:t>
            </w:r>
          </w:p>
        </w:tc>
        <w:tc>
          <w:tcPr>
            <w:tcW w:w="1984" w:type="dxa"/>
            <w:shd w:val="clear" w:color="auto" w:fill="auto"/>
          </w:tcPr>
          <w:p w14:paraId="401883E7" w14:textId="77777777" w:rsidR="00AD05BC" w:rsidRDefault="003722A5">
            <w:pPr>
              <w:jc w:val="left"/>
              <w:rPr>
                <w:rFonts w:ascii="宋体"/>
                <w:kern w:val="0"/>
                <w:szCs w:val="21"/>
                <w:lang w:val="zh-CN"/>
              </w:rPr>
            </w:pPr>
            <w:r>
              <w:rPr>
                <w:rFonts w:ascii="宋体" w:hint="eastAsia"/>
                <w:kern w:val="0"/>
                <w:szCs w:val="21"/>
                <w:lang w:val="zh-CN"/>
              </w:rPr>
              <w:t>重新评估准备</w:t>
            </w:r>
          </w:p>
        </w:tc>
        <w:tc>
          <w:tcPr>
            <w:tcW w:w="1985" w:type="dxa"/>
            <w:shd w:val="clear" w:color="auto" w:fill="auto"/>
          </w:tcPr>
          <w:p w14:paraId="0789125B" w14:textId="77777777" w:rsidR="00AD05BC" w:rsidRDefault="003722A5">
            <w:pPr>
              <w:jc w:val="left"/>
              <w:rPr>
                <w:rFonts w:ascii="宋体"/>
                <w:kern w:val="0"/>
                <w:szCs w:val="21"/>
                <w:lang w:val="zh-CN"/>
              </w:rPr>
            </w:pPr>
            <w:r>
              <w:rPr>
                <w:rFonts w:ascii="宋体" w:hint="eastAsia"/>
                <w:kern w:val="0"/>
                <w:szCs w:val="21"/>
                <w:lang w:val="zh-CN"/>
              </w:rPr>
              <w:t>重新评估准备</w:t>
            </w:r>
          </w:p>
        </w:tc>
      </w:tr>
      <w:tr w:rsidR="00AD05BC" w14:paraId="1AE4007A" w14:textId="77777777">
        <w:tc>
          <w:tcPr>
            <w:tcW w:w="1134" w:type="dxa"/>
            <w:vMerge/>
            <w:shd w:val="clear" w:color="auto" w:fill="auto"/>
            <w:vAlign w:val="center"/>
          </w:tcPr>
          <w:p w14:paraId="6A4837F2" w14:textId="77777777" w:rsidR="00AD05BC" w:rsidRDefault="00AD05BC">
            <w:pPr>
              <w:rPr>
                <w:rFonts w:ascii="宋体"/>
                <w:kern w:val="0"/>
                <w:szCs w:val="21"/>
                <w:lang w:val="zh-CN"/>
              </w:rPr>
            </w:pPr>
          </w:p>
        </w:tc>
        <w:tc>
          <w:tcPr>
            <w:tcW w:w="2977" w:type="dxa"/>
            <w:shd w:val="clear" w:color="auto" w:fill="auto"/>
            <w:vAlign w:val="center"/>
          </w:tcPr>
          <w:p w14:paraId="6F971F1F" w14:textId="77777777" w:rsidR="00AD05BC" w:rsidRDefault="003722A5">
            <w:pPr>
              <w:rPr>
                <w:rFonts w:ascii="宋体"/>
                <w:kern w:val="0"/>
                <w:szCs w:val="21"/>
                <w:lang w:val="zh-CN"/>
              </w:rPr>
            </w:pPr>
            <w:r>
              <w:rPr>
                <w:rFonts w:ascii="宋体" w:hint="eastAsia"/>
                <w:kern w:val="0"/>
                <w:szCs w:val="21"/>
                <w:lang w:val="zh-CN"/>
              </w:rPr>
              <w:t>模板工单</w:t>
            </w:r>
          </w:p>
        </w:tc>
        <w:tc>
          <w:tcPr>
            <w:tcW w:w="1984" w:type="dxa"/>
            <w:shd w:val="clear" w:color="auto" w:fill="auto"/>
          </w:tcPr>
          <w:p w14:paraId="1391CACC" w14:textId="77777777" w:rsidR="00AD05BC" w:rsidRDefault="003722A5">
            <w:pPr>
              <w:jc w:val="left"/>
              <w:rPr>
                <w:rFonts w:ascii="宋体"/>
                <w:kern w:val="0"/>
                <w:szCs w:val="21"/>
                <w:lang w:val="zh-CN"/>
              </w:rPr>
            </w:pPr>
            <w:r>
              <w:rPr>
                <w:rFonts w:ascii="宋体" w:hint="eastAsia"/>
                <w:kern w:val="0"/>
                <w:szCs w:val="21"/>
                <w:lang w:val="zh-CN"/>
              </w:rPr>
              <w:t>重新评估准备</w:t>
            </w:r>
          </w:p>
        </w:tc>
        <w:tc>
          <w:tcPr>
            <w:tcW w:w="1985" w:type="dxa"/>
            <w:shd w:val="clear" w:color="auto" w:fill="auto"/>
          </w:tcPr>
          <w:p w14:paraId="5B1DA230" w14:textId="77777777" w:rsidR="00AD05BC" w:rsidRDefault="003722A5">
            <w:pPr>
              <w:jc w:val="left"/>
              <w:rPr>
                <w:rFonts w:ascii="宋体"/>
                <w:kern w:val="0"/>
                <w:szCs w:val="21"/>
                <w:lang w:val="zh-CN"/>
              </w:rPr>
            </w:pPr>
            <w:r>
              <w:rPr>
                <w:rFonts w:ascii="宋体" w:hint="eastAsia"/>
                <w:kern w:val="0"/>
                <w:szCs w:val="21"/>
                <w:lang w:val="zh-CN"/>
              </w:rPr>
              <w:t>重新评估准备</w:t>
            </w:r>
          </w:p>
        </w:tc>
      </w:tr>
      <w:tr w:rsidR="00AD05BC" w14:paraId="24FA3AC6" w14:textId="77777777">
        <w:tc>
          <w:tcPr>
            <w:tcW w:w="1134" w:type="dxa"/>
            <w:vMerge w:val="restart"/>
            <w:shd w:val="clear" w:color="auto" w:fill="auto"/>
            <w:vAlign w:val="center"/>
          </w:tcPr>
          <w:p w14:paraId="37F31785" w14:textId="77777777" w:rsidR="00AD05BC" w:rsidRDefault="003722A5">
            <w:pPr>
              <w:rPr>
                <w:rFonts w:ascii="宋体"/>
                <w:kern w:val="0"/>
                <w:szCs w:val="21"/>
                <w:lang w:val="zh-CN"/>
              </w:rPr>
            </w:pPr>
            <w:r>
              <w:rPr>
                <w:rFonts w:ascii="宋体" w:hint="eastAsia"/>
                <w:kern w:val="0"/>
                <w:szCs w:val="21"/>
                <w:lang w:val="zh-CN"/>
              </w:rPr>
              <w:t>设备管理</w:t>
            </w:r>
          </w:p>
        </w:tc>
        <w:tc>
          <w:tcPr>
            <w:tcW w:w="2977" w:type="dxa"/>
            <w:shd w:val="clear" w:color="auto" w:fill="auto"/>
            <w:vAlign w:val="center"/>
          </w:tcPr>
          <w:p w14:paraId="03DA22EF" w14:textId="77777777" w:rsidR="00AD05BC" w:rsidRDefault="003722A5">
            <w:pPr>
              <w:rPr>
                <w:rFonts w:ascii="宋体"/>
                <w:kern w:val="0"/>
                <w:szCs w:val="21"/>
                <w:lang w:val="zh-CN"/>
              </w:rPr>
            </w:pPr>
            <w:r>
              <w:rPr>
                <w:rFonts w:ascii="宋体" w:hint="eastAsia"/>
                <w:kern w:val="0"/>
                <w:szCs w:val="21"/>
                <w:lang w:val="zh-CN"/>
              </w:rPr>
              <w:t>SPV设备监督方案</w:t>
            </w:r>
          </w:p>
        </w:tc>
        <w:tc>
          <w:tcPr>
            <w:tcW w:w="1984" w:type="dxa"/>
            <w:shd w:val="clear" w:color="auto" w:fill="auto"/>
          </w:tcPr>
          <w:p w14:paraId="627AE797" w14:textId="77777777" w:rsidR="00AD05BC" w:rsidRDefault="003722A5" w:rsidP="00E144F4">
            <w:pPr>
              <w:jc w:val="left"/>
              <w:rPr>
                <w:rFonts w:ascii="宋体"/>
                <w:kern w:val="0"/>
                <w:szCs w:val="21"/>
                <w:lang w:val="zh-CN"/>
              </w:rPr>
            </w:pPr>
            <w:r>
              <w:rPr>
                <w:rFonts w:ascii="宋体" w:hint="eastAsia"/>
                <w:kern w:val="0"/>
                <w:szCs w:val="21"/>
                <w:lang w:val="zh-CN"/>
              </w:rPr>
              <w:t>编制</w:t>
            </w:r>
          </w:p>
        </w:tc>
        <w:tc>
          <w:tcPr>
            <w:tcW w:w="1985" w:type="dxa"/>
            <w:shd w:val="clear" w:color="auto" w:fill="auto"/>
          </w:tcPr>
          <w:p w14:paraId="2013719C" w14:textId="77777777" w:rsidR="00AD05BC" w:rsidRDefault="00E144F4">
            <w:pPr>
              <w:jc w:val="left"/>
              <w:rPr>
                <w:rFonts w:ascii="宋体"/>
                <w:kern w:val="0"/>
                <w:szCs w:val="21"/>
                <w:lang w:val="zh-CN"/>
              </w:rPr>
            </w:pPr>
            <w:r>
              <w:rPr>
                <w:rFonts w:ascii="宋体" w:hint="eastAsia"/>
                <w:kern w:val="0"/>
                <w:szCs w:val="21"/>
                <w:lang w:val="zh-CN"/>
              </w:rPr>
              <w:t>取消</w:t>
            </w:r>
          </w:p>
        </w:tc>
      </w:tr>
      <w:tr w:rsidR="00E144F4" w14:paraId="2FB5EF43" w14:textId="77777777">
        <w:tc>
          <w:tcPr>
            <w:tcW w:w="1134" w:type="dxa"/>
            <w:vMerge/>
            <w:shd w:val="clear" w:color="auto" w:fill="auto"/>
            <w:vAlign w:val="center"/>
          </w:tcPr>
          <w:p w14:paraId="2EAD9440" w14:textId="77777777" w:rsidR="00E144F4" w:rsidRDefault="00E144F4" w:rsidP="00E144F4">
            <w:pPr>
              <w:rPr>
                <w:rFonts w:ascii="宋体"/>
                <w:kern w:val="0"/>
                <w:szCs w:val="21"/>
                <w:lang w:val="zh-CN"/>
              </w:rPr>
            </w:pPr>
          </w:p>
        </w:tc>
        <w:tc>
          <w:tcPr>
            <w:tcW w:w="2977" w:type="dxa"/>
            <w:shd w:val="clear" w:color="auto" w:fill="auto"/>
            <w:vAlign w:val="center"/>
          </w:tcPr>
          <w:p w14:paraId="541D1851" w14:textId="77777777" w:rsidR="00E144F4" w:rsidRDefault="00E144F4" w:rsidP="00E144F4">
            <w:pPr>
              <w:rPr>
                <w:rFonts w:ascii="宋体"/>
                <w:kern w:val="0"/>
                <w:szCs w:val="21"/>
                <w:lang w:val="zh-CN"/>
              </w:rPr>
            </w:pPr>
            <w:r>
              <w:rPr>
                <w:rFonts w:ascii="宋体" w:hint="eastAsia"/>
                <w:kern w:val="0"/>
                <w:szCs w:val="21"/>
                <w:lang w:val="zh-CN"/>
              </w:rPr>
              <w:t>SPV设备敏感部件识别</w:t>
            </w:r>
          </w:p>
        </w:tc>
        <w:tc>
          <w:tcPr>
            <w:tcW w:w="1984" w:type="dxa"/>
            <w:shd w:val="clear" w:color="auto" w:fill="auto"/>
          </w:tcPr>
          <w:p w14:paraId="7B3AB6AF" w14:textId="77777777" w:rsidR="00E144F4" w:rsidRDefault="00E144F4" w:rsidP="00E144F4">
            <w:pPr>
              <w:jc w:val="left"/>
              <w:rPr>
                <w:rFonts w:ascii="宋体"/>
                <w:kern w:val="0"/>
                <w:szCs w:val="21"/>
                <w:lang w:val="zh-CN"/>
              </w:rPr>
            </w:pPr>
            <w:r>
              <w:rPr>
                <w:rFonts w:ascii="宋体" w:hint="eastAsia"/>
                <w:kern w:val="0"/>
                <w:szCs w:val="21"/>
                <w:lang w:val="zh-CN"/>
              </w:rPr>
              <w:t>增加</w:t>
            </w:r>
          </w:p>
        </w:tc>
        <w:tc>
          <w:tcPr>
            <w:tcW w:w="1985" w:type="dxa"/>
            <w:shd w:val="clear" w:color="auto" w:fill="auto"/>
          </w:tcPr>
          <w:p w14:paraId="167F60EC" w14:textId="77777777" w:rsidR="00E144F4" w:rsidRDefault="00E144F4" w:rsidP="00E144F4">
            <w:r w:rsidRPr="00A93D5C">
              <w:rPr>
                <w:rFonts w:ascii="宋体" w:hint="eastAsia"/>
                <w:kern w:val="0"/>
                <w:szCs w:val="21"/>
                <w:lang w:val="zh-CN"/>
              </w:rPr>
              <w:t>取消</w:t>
            </w:r>
          </w:p>
        </w:tc>
      </w:tr>
      <w:tr w:rsidR="00E144F4" w14:paraId="628A6A44" w14:textId="77777777">
        <w:tc>
          <w:tcPr>
            <w:tcW w:w="1134" w:type="dxa"/>
            <w:vMerge/>
            <w:shd w:val="clear" w:color="auto" w:fill="auto"/>
            <w:vAlign w:val="center"/>
          </w:tcPr>
          <w:p w14:paraId="71A8B9A6" w14:textId="77777777" w:rsidR="00E144F4" w:rsidRDefault="00E144F4" w:rsidP="00E144F4">
            <w:pPr>
              <w:rPr>
                <w:rFonts w:ascii="宋体"/>
                <w:kern w:val="0"/>
                <w:szCs w:val="21"/>
                <w:lang w:val="zh-CN"/>
              </w:rPr>
            </w:pPr>
          </w:p>
        </w:tc>
        <w:tc>
          <w:tcPr>
            <w:tcW w:w="2977" w:type="dxa"/>
            <w:shd w:val="clear" w:color="auto" w:fill="auto"/>
            <w:vAlign w:val="center"/>
          </w:tcPr>
          <w:p w14:paraId="70E70D1D" w14:textId="77777777" w:rsidR="00E144F4" w:rsidRDefault="00E144F4" w:rsidP="00E144F4">
            <w:pPr>
              <w:rPr>
                <w:rFonts w:ascii="宋体"/>
                <w:kern w:val="0"/>
                <w:szCs w:val="21"/>
                <w:lang w:val="zh-CN"/>
              </w:rPr>
            </w:pPr>
            <w:r>
              <w:rPr>
                <w:rFonts w:ascii="宋体" w:hint="eastAsia"/>
                <w:kern w:val="0"/>
                <w:szCs w:val="21"/>
                <w:lang w:val="zh-CN"/>
              </w:rPr>
              <w:t>SPV设备缓解策略分析</w:t>
            </w:r>
          </w:p>
        </w:tc>
        <w:tc>
          <w:tcPr>
            <w:tcW w:w="1984" w:type="dxa"/>
            <w:shd w:val="clear" w:color="auto" w:fill="auto"/>
          </w:tcPr>
          <w:p w14:paraId="6AEEFC75" w14:textId="77777777" w:rsidR="00E144F4" w:rsidRDefault="00E144F4" w:rsidP="00E144F4">
            <w:pPr>
              <w:jc w:val="left"/>
              <w:rPr>
                <w:rFonts w:ascii="宋体"/>
                <w:kern w:val="0"/>
                <w:szCs w:val="21"/>
                <w:lang w:val="zh-CN"/>
              </w:rPr>
            </w:pPr>
            <w:r>
              <w:rPr>
                <w:rFonts w:ascii="宋体" w:hint="eastAsia"/>
                <w:kern w:val="0"/>
                <w:szCs w:val="21"/>
                <w:lang w:val="zh-CN"/>
              </w:rPr>
              <w:t>增加</w:t>
            </w:r>
          </w:p>
        </w:tc>
        <w:tc>
          <w:tcPr>
            <w:tcW w:w="1985" w:type="dxa"/>
            <w:shd w:val="clear" w:color="auto" w:fill="auto"/>
          </w:tcPr>
          <w:p w14:paraId="6D57F622" w14:textId="77777777" w:rsidR="00E144F4" w:rsidRDefault="00E144F4" w:rsidP="00E144F4">
            <w:r w:rsidRPr="00A93D5C">
              <w:rPr>
                <w:rFonts w:ascii="宋体" w:hint="eastAsia"/>
                <w:kern w:val="0"/>
                <w:szCs w:val="21"/>
                <w:lang w:val="zh-CN"/>
              </w:rPr>
              <w:t>取消</w:t>
            </w:r>
          </w:p>
        </w:tc>
      </w:tr>
      <w:tr w:rsidR="00AD05BC" w14:paraId="6ACAE3F6" w14:textId="77777777">
        <w:tc>
          <w:tcPr>
            <w:tcW w:w="1134" w:type="dxa"/>
            <w:vMerge/>
            <w:shd w:val="clear" w:color="auto" w:fill="auto"/>
            <w:vAlign w:val="center"/>
          </w:tcPr>
          <w:p w14:paraId="731B8C8A" w14:textId="77777777" w:rsidR="00AD05BC" w:rsidRDefault="00AD05BC">
            <w:pPr>
              <w:rPr>
                <w:rFonts w:ascii="宋体"/>
                <w:kern w:val="0"/>
                <w:szCs w:val="21"/>
                <w:lang w:val="zh-CN"/>
              </w:rPr>
            </w:pPr>
          </w:p>
        </w:tc>
        <w:tc>
          <w:tcPr>
            <w:tcW w:w="2977" w:type="dxa"/>
            <w:shd w:val="clear" w:color="auto" w:fill="auto"/>
            <w:vAlign w:val="center"/>
          </w:tcPr>
          <w:p w14:paraId="02EB822C" w14:textId="77777777" w:rsidR="00AD05BC" w:rsidRDefault="003722A5">
            <w:pPr>
              <w:rPr>
                <w:rFonts w:ascii="宋体"/>
                <w:kern w:val="0"/>
                <w:szCs w:val="21"/>
                <w:lang w:val="zh-CN"/>
              </w:rPr>
            </w:pPr>
            <w:r>
              <w:rPr>
                <w:rFonts w:ascii="宋体" w:hint="eastAsia"/>
                <w:kern w:val="0"/>
                <w:szCs w:val="21"/>
                <w:lang w:val="zh-CN"/>
              </w:rPr>
              <w:t>SPV设备相关行动</w:t>
            </w:r>
          </w:p>
        </w:tc>
        <w:tc>
          <w:tcPr>
            <w:tcW w:w="1984" w:type="dxa"/>
            <w:shd w:val="clear" w:color="auto" w:fill="auto"/>
          </w:tcPr>
          <w:p w14:paraId="1FED852A" w14:textId="77777777" w:rsidR="00AD05BC" w:rsidRDefault="003722A5">
            <w:pPr>
              <w:jc w:val="left"/>
              <w:rPr>
                <w:rFonts w:ascii="宋体"/>
                <w:kern w:val="0"/>
                <w:szCs w:val="21"/>
                <w:lang w:val="zh-CN"/>
              </w:rPr>
            </w:pPr>
            <w:r>
              <w:rPr>
                <w:rFonts w:ascii="宋体" w:hint="eastAsia"/>
                <w:kern w:val="0"/>
                <w:szCs w:val="21"/>
                <w:lang w:val="zh-CN"/>
              </w:rPr>
              <w:t>增加</w:t>
            </w:r>
          </w:p>
        </w:tc>
        <w:tc>
          <w:tcPr>
            <w:tcW w:w="1985" w:type="dxa"/>
            <w:shd w:val="clear" w:color="auto" w:fill="auto"/>
          </w:tcPr>
          <w:p w14:paraId="761A520E" w14:textId="77777777" w:rsidR="00AD05BC" w:rsidRDefault="003722A5">
            <w:pPr>
              <w:jc w:val="left"/>
              <w:rPr>
                <w:rFonts w:ascii="宋体"/>
                <w:kern w:val="0"/>
                <w:szCs w:val="21"/>
                <w:lang w:val="zh-CN"/>
              </w:rPr>
            </w:pPr>
            <w:r>
              <w:rPr>
                <w:rFonts w:ascii="宋体" w:hint="eastAsia"/>
                <w:kern w:val="0"/>
                <w:szCs w:val="21"/>
                <w:lang w:val="zh-CN"/>
              </w:rPr>
              <w:t>重新审查评估</w:t>
            </w:r>
          </w:p>
        </w:tc>
      </w:tr>
    </w:tbl>
    <w:p w14:paraId="04983E65" w14:textId="77777777" w:rsidR="00AD05BC" w:rsidRDefault="003722A5">
      <w:pPr>
        <w:keepNext/>
        <w:keepLines/>
        <w:tabs>
          <w:tab w:val="left" w:pos="0"/>
        </w:tabs>
        <w:spacing w:before="120" w:after="120" w:line="280" w:lineRule="exact"/>
        <w:jc w:val="left"/>
        <w:outlineLvl w:val="0"/>
        <w:rPr>
          <w:rFonts w:ascii="宋体"/>
          <w:b/>
          <w:bCs/>
          <w:kern w:val="0"/>
          <w:szCs w:val="21"/>
        </w:rPr>
      </w:pPr>
      <w:bookmarkStart w:id="167" w:name="_Toc26862721"/>
      <w:bookmarkStart w:id="168" w:name="_Toc56672238"/>
      <w:bookmarkStart w:id="169" w:name="_Toc20751660"/>
      <w:bookmarkStart w:id="170" w:name="_Toc22669213"/>
      <w:bookmarkStart w:id="171" w:name="_Toc449442682"/>
      <w:bookmarkStart w:id="172" w:name="_Toc502654949"/>
      <w:bookmarkStart w:id="173" w:name="_Toc439392337"/>
      <w:bookmarkStart w:id="174" w:name="_Toc105586302"/>
      <w:bookmarkEnd w:id="167"/>
      <w:bookmarkEnd w:id="168"/>
      <w:r>
        <w:rPr>
          <w:rFonts w:ascii="宋体" w:hint="eastAsia"/>
          <w:b/>
          <w:bCs/>
          <w:kern w:val="0"/>
          <w:szCs w:val="21"/>
        </w:rPr>
        <w:t>4.8 临时SPV设备管理</w:t>
      </w:r>
      <w:bookmarkEnd w:id="169"/>
      <w:bookmarkEnd w:id="170"/>
      <w:bookmarkEnd w:id="171"/>
      <w:bookmarkEnd w:id="172"/>
      <w:bookmarkEnd w:id="173"/>
      <w:bookmarkEnd w:id="174"/>
    </w:p>
    <w:p w14:paraId="5F9E5D11" w14:textId="77777777" w:rsidR="00AD05BC" w:rsidRDefault="003722A5">
      <w:pPr>
        <w:pStyle w:val="ARISTITLE5"/>
        <w:numPr>
          <w:ilvl w:val="4"/>
          <w:numId w:val="27"/>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因设备缺陷、计划工作安排等原因，会导致其它非SPV设备在某个特定时段成为临时SPV设备。</w:t>
      </w:r>
    </w:p>
    <w:p w14:paraId="59652DBD" w14:textId="77777777" w:rsidR="00AD05BC" w:rsidRDefault="003722A5">
      <w:pPr>
        <w:pStyle w:val="ARISTITLE5"/>
        <w:numPr>
          <w:ilvl w:val="4"/>
          <w:numId w:val="27"/>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lastRenderedPageBreak/>
        <w:t>因设备缺陷产生的临时SPV设备管理：当设备出现缺陷而退出运行或备用时，当班值应判断其冗余设备是否成为临时SPV设备，在操纵员和值长记录中记录和交接，并在次日早会上通报，提醒运行值和生产相关部门关注，做好风险控制。</w:t>
      </w:r>
    </w:p>
    <w:p w14:paraId="1998A054" w14:textId="77777777" w:rsidR="00AD05BC" w:rsidRDefault="003722A5">
      <w:pPr>
        <w:pStyle w:val="ARISTITLE5"/>
        <w:numPr>
          <w:ilvl w:val="4"/>
          <w:numId w:val="27"/>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因计划工作产生的临时SPV设备管理：原则上应尽可能避免产生临时SPV设备的维修计划工作。</w:t>
      </w:r>
    </w:p>
    <w:p w14:paraId="0F4B62E0" w14:textId="77777777" w:rsidR="00AD05BC" w:rsidRDefault="003722A5">
      <w:pPr>
        <w:pStyle w:val="ARISTITLE5"/>
        <w:numPr>
          <w:ilvl w:val="4"/>
          <w:numId w:val="27"/>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已经产生临时的SPV设备需要在计划中提醒运行值和生产相关部门关注，做好风险控制。</w:t>
      </w:r>
    </w:p>
    <w:p w14:paraId="5A1CF33B" w14:textId="77777777" w:rsidR="00AD05BC" w:rsidRDefault="003722A5">
      <w:pPr>
        <w:pStyle w:val="ARISTITLE5"/>
        <w:numPr>
          <w:ilvl w:val="4"/>
          <w:numId w:val="27"/>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对于已产生超过一定时限的临时SPV设备，设备管理责任部门协调运行、维修制定临时SPV设备的风险和缓解措施。临时SPV可以从标识隔离、巡检要求、运行预案等方面采取临时措施进行缓解，如：合理的计划安排，缩短故障处理时间。</w:t>
      </w:r>
    </w:p>
    <w:p w14:paraId="23ABFFB1" w14:textId="77777777" w:rsidR="00AD05BC" w:rsidRDefault="003722A5">
      <w:pPr>
        <w:numPr>
          <w:ilvl w:val="0"/>
          <w:numId w:val="28"/>
        </w:numPr>
        <w:snapToGrid w:val="0"/>
        <w:spacing w:beforeLines="100" w:before="312" w:afterLines="100" w:after="312"/>
        <w:ind w:left="284" w:firstLineChars="200" w:firstLine="420"/>
        <w:jc w:val="left"/>
        <w:rPr>
          <w:rFonts w:ascii="宋体"/>
          <w:kern w:val="0"/>
          <w:szCs w:val="21"/>
          <w:lang w:val="zh-CN"/>
        </w:rPr>
      </w:pPr>
      <w:r>
        <w:rPr>
          <w:rFonts w:ascii="宋体" w:hint="eastAsia"/>
          <w:kern w:val="0"/>
          <w:szCs w:val="21"/>
          <w:lang w:val="zh-CN"/>
        </w:rPr>
        <w:t>设备管理责任部门根据现场实际情况对临时SPV提出标识及保护要求，运行部门和维修部门负责对各自管辖设备进行标识及保护。</w:t>
      </w:r>
    </w:p>
    <w:p w14:paraId="187CFA4D" w14:textId="77777777" w:rsidR="00AD05BC" w:rsidRDefault="003722A5">
      <w:pPr>
        <w:numPr>
          <w:ilvl w:val="0"/>
          <w:numId w:val="28"/>
        </w:numPr>
        <w:snapToGrid w:val="0"/>
        <w:spacing w:beforeLines="100" w:before="312" w:afterLines="100" w:after="312"/>
        <w:ind w:left="284" w:firstLineChars="200" w:firstLine="420"/>
        <w:jc w:val="left"/>
        <w:rPr>
          <w:rFonts w:ascii="宋体"/>
          <w:kern w:val="0"/>
          <w:szCs w:val="21"/>
          <w:lang w:val="zh-CN"/>
        </w:rPr>
      </w:pPr>
      <w:r>
        <w:rPr>
          <w:rFonts w:ascii="宋体" w:hint="eastAsia"/>
          <w:kern w:val="0"/>
          <w:szCs w:val="21"/>
          <w:lang w:val="zh-CN"/>
        </w:rPr>
        <w:t>设备管理责任部门根据现场实际情况对临时SPV提出标识实体隔离要求，运行部门和维修部门负责现场实施。</w:t>
      </w:r>
    </w:p>
    <w:p w14:paraId="0D9B1D04" w14:textId="77777777" w:rsidR="00AD05BC" w:rsidRDefault="003722A5">
      <w:pPr>
        <w:numPr>
          <w:ilvl w:val="0"/>
          <w:numId w:val="28"/>
        </w:numPr>
        <w:snapToGrid w:val="0"/>
        <w:spacing w:beforeLines="100" w:before="312" w:afterLines="100" w:after="312"/>
        <w:ind w:left="284" w:firstLineChars="200" w:firstLine="420"/>
        <w:jc w:val="left"/>
        <w:rPr>
          <w:rFonts w:ascii="宋体"/>
          <w:kern w:val="0"/>
          <w:szCs w:val="21"/>
          <w:lang w:val="zh-CN"/>
        </w:rPr>
      </w:pPr>
      <w:r>
        <w:rPr>
          <w:rFonts w:ascii="宋体" w:hint="eastAsia"/>
          <w:kern w:val="0"/>
          <w:szCs w:val="21"/>
          <w:lang w:val="zh-CN"/>
        </w:rPr>
        <w:t>运行部门、维修部门增加临时SPV设备的巡检和监视。运行也可以适当调整运行工况或系统配置。</w:t>
      </w:r>
    </w:p>
    <w:p w14:paraId="12B4C90B" w14:textId="77777777" w:rsidR="00AD05BC" w:rsidRDefault="003722A5">
      <w:pPr>
        <w:numPr>
          <w:ilvl w:val="0"/>
          <w:numId w:val="28"/>
        </w:numPr>
        <w:snapToGrid w:val="0"/>
        <w:spacing w:beforeLines="100" w:before="312" w:afterLines="100" w:after="312"/>
        <w:ind w:left="284" w:firstLineChars="200" w:firstLine="420"/>
        <w:jc w:val="left"/>
        <w:rPr>
          <w:rFonts w:ascii="宋体"/>
          <w:kern w:val="0"/>
          <w:szCs w:val="21"/>
          <w:lang w:val="zh-CN"/>
        </w:rPr>
      </w:pPr>
      <w:r>
        <w:rPr>
          <w:rFonts w:ascii="宋体" w:hint="eastAsia"/>
          <w:kern w:val="0"/>
          <w:szCs w:val="21"/>
          <w:lang w:val="zh-CN"/>
        </w:rPr>
        <w:t>运行部门在实施导致产生临时SPV设备的工作安措之前，必须确认将产生的临时SPV设备运行正常。</w:t>
      </w:r>
    </w:p>
    <w:p w14:paraId="3C917361" w14:textId="77777777" w:rsidR="00AD05BC" w:rsidRDefault="003722A5">
      <w:pPr>
        <w:numPr>
          <w:ilvl w:val="0"/>
          <w:numId w:val="28"/>
        </w:numPr>
        <w:snapToGrid w:val="0"/>
        <w:spacing w:beforeLines="100" w:before="312" w:afterLines="100" w:after="312"/>
        <w:ind w:left="284" w:firstLineChars="200" w:firstLine="420"/>
        <w:jc w:val="left"/>
        <w:rPr>
          <w:rFonts w:ascii="宋体"/>
          <w:kern w:val="0"/>
          <w:szCs w:val="21"/>
          <w:lang w:val="zh-CN"/>
        </w:rPr>
      </w:pPr>
      <w:r>
        <w:rPr>
          <w:rFonts w:ascii="宋体" w:hint="eastAsia"/>
          <w:kern w:val="0"/>
          <w:szCs w:val="21"/>
          <w:lang w:val="zh-CN"/>
        </w:rPr>
        <w:t>维修部门工作人员在现场工作过程中，应充分关注临时SPV设备标识，禁止误碰临时SPV设备或未经许可进入临时SPV区域。</w:t>
      </w:r>
    </w:p>
    <w:p w14:paraId="3304158C" w14:textId="77777777" w:rsidR="00AD05BC" w:rsidRDefault="003722A5">
      <w:pPr>
        <w:numPr>
          <w:ilvl w:val="0"/>
          <w:numId w:val="28"/>
        </w:numPr>
        <w:snapToGrid w:val="0"/>
        <w:spacing w:beforeLines="100" w:before="312" w:afterLines="100" w:after="312"/>
        <w:ind w:leftChars="100" w:left="210" w:firstLineChars="200" w:firstLine="420"/>
        <w:jc w:val="left"/>
        <w:rPr>
          <w:rFonts w:ascii="宋体"/>
          <w:kern w:val="0"/>
          <w:szCs w:val="21"/>
          <w:lang w:val="zh-CN"/>
        </w:rPr>
      </w:pPr>
      <w:r>
        <w:rPr>
          <w:rFonts w:ascii="宋体" w:hint="eastAsia"/>
          <w:kern w:val="0"/>
          <w:szCs w:val="21"/>
          <w:lang w:val="zh-CN"/>
        </w:rPr>
        <w:t>生产计划部门工作人员对临时SPV引发设备相关的缺陷处理或停止运行等工作优先安排处理，以缩短临时SPV设备的状态持续时间。</w:t>
      </w:r>
    </w:p>
    <w:p w14:paraId="3EBB7660" w14:textId="77777777" w:rsidR="00AD05BC" w:rsidRDefault="003722A5">
      <w:pPr>
        <w:pStyle w:val="ARISTITLE5"/>
        <w:numPr>
          <w:ilvl w:val="4"/>
          <w:numId w:val="27"/>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临时SPV设备的退出</w:t>
      </w:r>
    </w:p>
    <w:p w14:paraId="38B90489" w14:textId="77777777" w:rsidR="00AD05BC" w:rsidRDefault="003722A5">
      <w:pPr>
        <w:numPr>
          <w:ilvl w:val="0"/>
          <w:numId w:val="29"/>
        </w:numPr>
        <w:snapToGrid w:val="0"/>
        <w:spacing w:beforeLines="100" w:before="312" w:afterLines="100" w:after="312"/>
        <w:ind w:left="284" w:firstLineChars="200" w:firstLine="420"/>
        <w:jc w:val="left"/>
        <w:rPr>
          <w:rFonts w:ascii="宋体"/>
          <w:kern w:val="0"/>
          <w:szCs w:val="21"/>
          <w:lang w:val="zh-CN"/>
        </w:rPr>
      </w:pPr>
      <w:r>
        <w:rPr>
          <w:rFonts w:ascii="宋体" w:hint="eastAsia"/>
          <w:kern w:val="0"/>
          <w:szCs w:val="21"/>
          <w:lang w:val="zh-CN"/>
        </w:rPr>
        <w:t>当产生临时SPV设备的预防性维修工作结束或者缺陷得到有效处理，修后试验合格，使临时SPV设备已不满足识别准则时，该设备不再作为临时SPV设备管理。</w:t>
      </w:r>
    </w:p>
    <w:p w14:paraId="2CEFD66F" w14:textId="77777777" w:rsidR="00AD05BC" w:rsidRDefault="003722A5">
      <w:pPr>
        <w:numPr>
          <w:ilvl w:val="0"/>
          <w:numId w:val="29"/>
        </w:numPr>
        <w:snapToGrid w:val="0"/>
        <w:spacing w:beforeLines="100" w:before="312" w:afterLines="100" w:after="312"/>
        <w:ind w:left="284" w:firstLineChars="200" w:firstLine="420"/>
        <w:jc w:val="left"/>
        <w:rPr>
          <w:rFonts w:ascii="宋体"/>
          <w:kern w:val="0"/>
          <w:szCs w:val="21"/>
          <w:lang w:val="zh-CN"/>
        </w:rPr>
      </w:pPr>
      <w:r>
        <w:rPr>
          <w:rFonts w:ascii="宋体" w:hint="eastAsia"/>
          <w:kern w:val="0"/>
          <w:szCs w:val="21"/>
          <w:lang w:val="zh-CN"/>
        </w:rPr>
        <w:t>临时SPV设备退出后，运行值在值长值班日志上进行记录，并组织解除撤除缓解策略分析表所列的所有缓解措施。</w:t>
      </w:r>
    </w:p>
    <w:p w14:paraId="080231ED" w14:textId="77777777" w:rsidR="00AD05BC" w:rsidRDefault="003722A5">
      <w:pPr>
        <w:keepNext/>
        <w:keepLines/>
        <w:tabs>
          <w:tab w:val="left" w:pos="0"/>
        </w:tabs>
        <w:spacing w:before="120" w:after="120" w:line="280" w:lineRule="exact"/>
        <w:jc w:val="left"/>
        <w:outlineLvl w:val="0"/>
        <w:rPr>
          <w:rFonts w:ascii="宋体"/>
          <w:b/>
          <w:bCs/>
          <w:kern w:val="0"/>
          <w:szCs w:val="21"/>
        </w:rPr>
      </w:pPr>
      <w:bookmarkStart w:id="175" w:name="_Toc439392338"/>
      <w:bookmarkStart w:id="176" w:name="_Toc105586303"/>
      <w:r>
        <w:rPr>
          <w:rFonts w:ascii="宋体" w:hint="eastAsia"/>
          <w:b/>
          <w:bCs/>
          <w:kern w:val="0"/>
          <w:szCs w:val="21"/>
        </w:rPr>
        <w:t>4.9 潜在临时SPV设备管理</w:t>
      </w:r>
      <w:bookmarkEnd w:id="175"/>
      <w:bookmarkEnd w:id="176"/>
    </w:p>
    <w:p w14:paraId="5741FD28" w14:textId="77777777" w:rsidR="00AD05BC" w:rsidRDefault="003722A5">
      <w:pPr>
        <w:pStyle w:val="ARISTITLE5"/>
        <w:numPr>
          <w:ilvl w:val="4"/>
          <w:numId w:val="30"/>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运行部门负责对非计划性临时SPV设备进行识别和非停风险分析，生产计划部门负责对计划性临时SPV设备进行识别和非停风险分析。对于识别的潜在临时SPV设备（包括计划性和非计划性），设备管理归口部门负责建立和维护潜在临时SPV设备参考清单（参考附录</w:t>
      </w:r>
      <w:r w:rsidR="00675834">
        <w:rPr>
          <w:rFonts w:ascii="宋体" w:cs="Times New Roman"/>
          <w:sz w:val="21"/>
          <w:szCs w:val="21"/>
        </w:rPr>
        <w:t>B</w:t>
      </w:r>
      <w:r>
        <w:rPr>
          <w:rFonts w:ascii="宋体" w:cs="Times New Roman" w:hint="eastAsia"/>
          <w:sz w:val="21"/>
          <w:szCs w:val="21"/>
          <w:lang w:val="zh-CN"/>
        </w:rPr>
        <w:t>）。</w:t>
      </w:r>
    </w:p>
    <w:p w14:paraId="1999B9E1" w14:textId="77777777" w:rsidR="00AD05BC" w:rsidRDefault="003722A5">
      <w:pPr>
        <w:pStyle w:val="ARISTITLE5"/>
        <w:numPr>
          <w:ilvl w:val="4"/>
          <w:numId w:val="30"/>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t>当有新的非计划临时SPV设备产生时，根据生产管理系统的调整信息，设备归口管理部门负责将该非计划临时SPV设备补充到潜在临时SPV设备参考清单中。</w:t>
      </w:r>
    </w:p>
    <w:p w14:paraId="397CB81E" w14:textId="77777777" w:rsidR="00AD05BC" w:rsidRDefault="003722A5">
      <w:pPr>
        <w:pStyle w:val="ARISTITLE5"/>
        <w:numPr>
          <w:ilvl w:val="4"/>
          <w:numId w:val="30"/>
        </w:numPr>
        <w:spacing w:beforeLines="100" w:before="312" w:afterLines="100" w:after="312"/>
        <w:ind w:firstLineChars="200" w:firstLine="420"/>
        <w:rPr>
          <w:rFonts w:ascii="宋体" w:cs="Times New Roman"/>
          <w:sz w:val="21"/>
          <w:szCs w:val="21"/>
          <w:lang w:val="zh-CN"/>
        </w:rPr>
      </w:pPr>
      <w:r>
        <w:rPr>
          <w:rFonts w:ascii="宋体" w:cs="Times New Roman" w:hint="eastAsia"/>
          <w:sz w:val="21"/>
          <w:szCs w:val="21"/>
          <w:lang w:val="zh-CN"/>
        </w:rPr>
        <w:lastRenderedPageBreak/>
        <w:t>根据需要，设备管理责任部门负责组织运行部门、维修部门等潜在临时SPV设备进行临时缓解策略分析。可以从标识隔离、巡检要求、运行预案等方面采取临时措施进行缓解，如：合理的计划安排，缩短故障处理时间，可参考</w:t>
      </w:r>
      <w:r>
        <w:rPr>
          <w:rFonts w:ascii="宋体" w:cs="Times New Roman" w:hint="eastAsia"/>
          <w:sz w:val="21"/>
          <w:szCs w:val="21"/>
        </w:rPr>
        <w:t>章节4.8</w:t>
      </w:r>
      <w:r>
        <w:rPr>
          <w:rFonts w:ascii="宋体" w:cs="Times New Roman" w:hint="eastAsia"/>
          <w:sz w:val="21"/>
          <w:szCs w:val="21"/>
          <w:lang w:val="zh-CN"/>
        </w:rPr>
        <w:t>-临时SPV设备缓解策略分析进行。所生效的临时缓解策略分析结果可在临时SPV设备产生后根据实际情况直接使用和实施。</w:t>
      </w:r>
      <w:bookmarkEnd w:id="124"/>
    </w:p>
    <w:p w14:paraId="00B02667" w14:textId="77777777" w:rsidR="00AD05BC" w:rsidRDefault="003722A5">
      <w:pPr>
        <w:pStyle w:val="a"/>
        <w:outlineLvl w:val="0"/>
      </w:pPr>
      <w:bookmarkStart w:id="177" w:name="_Toc105586304"/>
      <w:r>
        <w:rPr>
          <w:rFonts w:hint="eastAsia"/>
        </w:rPr>
        <w:t>管理流程</w:t>
      </w:r>
      <w:bookmarkEnd w:id="177"/>
    </w:p>
    <w:p w14:paraId="00BDE62F" w14:textId="77777777" w:rsidR="00AD05BC" w:rsidRPr="00D511D5" w:rsidRDefault="003722A5">
      <w:pPr>
        <w:spacing w:beforeLines="100" w:before="312" w:afterLines="100" w:after="312"/>
        <w:ind w:firstLineChars="200" w:firstLine="420"/>
        <w:rPr>
          <w:rFonts w:ascii="宋体"/>
          <w:kern w:val="0"/>
          <w:szCs w:val="21"/>
          <w:lang w:val="zh-CN"/>
        </w:rPr>
      </w:pPr>
      <w:r w:rsidRPr="00D511D5">
        <w:rPr>
          <w:rFonts w:ascii="宋体" w:hint="eastAsia"/>
          <w:kern w:val="0"/>
          <w:szCs w:val="21"/>
          <w:lang w:val="zh-CN"/>
        </w:rPr>
        <w:t>关键</w:t>
      </w:r>
      <w:r w:rsidRPr="00D511D5">
        <w:rPr>
          <w:rFonts w:ascii="宋体"/>
          <w:kern w:val="0"/>
          <w:szCs w:val="21"/>
          <w:lang w:val="zh-CN"/>
        </w:rPr>
        <w:t>敏感设备的管理流程详见附录A</w:t>
      </w:r>
      <w:r w:rsidRPr="00D511D5">
        <w:rPr>
          <w:rFonts w:ascii="宋体" w:hint="eastAsia"/>
          <w:kern w:val="0"/>
          <w:szCs w:val="21"/>
          <w:lang w:val="zh-CN"/>
        </w:rPr>
        <w:t>。</w:t>
      </w:r>
    </w:p>
    <w:p w14:paraId="1034455C" w14:textId="77777777" w:rsidR="00AD05BC" w:rsidRPr="003722A5" w:rsidRDefault="00AD05BC" w:rsidP="003722A5">
      <w:pPr>
        <w:pStyle w:val="a"/>
        <w:numPr>
          <w:ilvl w:val="0"/>
          <w:numId w:val="0"/>
        </w:numPr>
        <w:outlineLvl w:val="0"/>
        <w:sectPr w:rsidR="00AD05BC" w:rsidRPr="003722A5">
          <w:headerReference w:type="default" r:id="rId18"/>
          <w:footerReference w:type="default" r:id="rId19"/>
          <w:pgSz w:w="11906" w:h="16838"/>
          <w:pgMar w:top="1440" w:right="1800" w:bottom="1440" w:left="1800" w:header="851" w:footer="992" w:gutter="0"/>
          <w:pgNumType w:start="1"/>
          <w:cols w:space="425"/>
          <w:docGrid w:type="lines" w:linePitch="312"/>
        </w:sectPr>
      </w:pPr>
    </w:p>
    <w:p w14:paraId="4055A6CF" w14:textId="77777777" w:rsidR="00AD05BC" w:rsidRDefault="003722A5">
      <w:pPr>
        <w:pStyle w:val="CNNO17"/>
        <w:jc w:val="center"/>
        <w:rPr>
          <w:kern w:val="2"/>
          <w:szCs w:val="24"/>
        </w:rPr>
      </w:pPr>
      <w:bookmarkStart w:id="178" w:name="_Toc105586305"/>
      <w:r>
        <w:rPr>
          <w:rFonts w:hint="eastAsia"/>
          <w:sz w:val="24"/>
          <w:szCs w:val="24"/>
        </w:rPr>
        <w:lastRenderedPageBreak/>
        <w:t>附录</w:t>
      </w:r>
      <w:r>
        <w:rPr>
          <w:sz w:val="24"/>
          <w:szCs w:val="24"/>
        </w:rPr>
        <w:t xml:space="preserve">A </w:t>
      </w:r>
      <w:r>
        <w:rPr>
          <w:rFonts w:hint="eastAsia"/>
          <w:sz w:val="24"/>
          <w:szCs w:val="24"/>
        </w:rPr>
        <w:t>关键敏感</w:t>
      </w:r>
      <w:r>
        <w:rPr>
          <w:sz w:val="24"/>
          <w:szCs w:val="24"/>
        </w:rPr>
        <w:t>设备</w:t>
      </w:r>
      <w:r>
        <w:rPr>
          <w:rFonts w:hint="eastAsia"/>
          <w:sz w:val="24"/>
          <w:szCs w:val="24"/>
        </w:rPr>
        <w:t>管理</w:t>
      </w:r>
      <w:r>
        <w:rPr>
          <w:sz w:val="24"/>
          <w:szCs w:val="24"/>
        </w:rPr>
        <w:t>流程</w:t>
      </w:r>
      <w:bookmarkEnd w:id="178"/>
    </w:p>
    <w:p w14:paraId="30ED3039" w14:textId="77777777" w:rsidR="00AD05BC" w:rsidRDefault="008C4A46" w:rsidP="003722A5">
      <w:pPr>
        <w:pStyle w:val="af1"/>
        <w:spacing w:line="360" w:lineRule="auto"/>
        <w:ind w:firstLineChars="0" w:firstLine="0"/>
      </w:pPr>
      <w:r>
        <w:object w:dxaOrig="9120" w:dyaOrig="12780" w14:anchorId="3BAC44FB">
          <v:shape id="_x0000_i1026" type="#_x0000_t75" style="width:416.5pt;height:583.5pt" o:ole="">
            <v:imagedata r:id="rId20" o:title=""/>
          </v:shape>
          <o:OLEObject Type="Embed" ProgID="Visio.Drawing.11" ShapeID="_x0000_i1026" DrawAspect="Content" ObjectID="_1719688189" r:id="rId21"/>
        </w:object>
      </w:r>
    </w:p>
    <w:p w14:paraId="165FD4C6" w14:textId="77777777" w:rsidR="00AD05BC" w:rsidRDefault="00AD05BC" w:rsidP="003722A5">
      <w:pPr>
        <w:pStyle w:val="ARISTITLE2"/>
        <w:spacing w:before="0" w:after="0"/>
        <w:ind w:left="0" w:firstLine="0"/>
        <w:jc w:val="right"/>
        <w:rPr>
          <w:rFonts w:ascii="宋体" w:hAnsi="宋体" w:cs="宋体"/>
          <w:lang w:val="zh-CN"/>
        </w:rPr>
        <w:sectPr w:rsidR="00AD05BC">
          <w:pgSz w:w="11906" w:h="16838"/>
          <w:pgMar w:top="1440" w:right="1800" w:bottom="1440" w:left="1800" w:header="851" w:footer="992" w:gutter="0"/>
          <w:cols w:space="425"/>
          <w:docGrid w:type="lines" w:linePitch="312"/>
        </w:sectPr>
      </w:pPr>
      <w:bookmarkStart w:id="179" w:name="_Toc439392343"/>
    </w:p>
    <w:p w14:paraId="75727024" w14:textId="77777777" w:rsidR="00AD05BC" w:rsidRDefault="003722A5">
      <w:pPr>
        <w:pStyle w:val="ARISTITLE2"/>
        <w:numPr>
          <w:ilvl w:val="1"/>
          <w:numId w:val="0"/>
        </w:numPr>
        <w:rPr>
          <w:rFonts w:ascii="宋体" w:hAnsi="宋体" w:cs="宋体"/>
          <w:lang w:val="zh-CN"/>
        </w:rPr>
      </w:pPr>
      <w:bookmarkStart w:id="180" w:name="_Toc105586306"/>
      <w:r>
        <w:rPr>
          <w:rFonts w:ascii="宋体" w:hAnsi="宋体" w:cs="宋体" w:hint="eastAsia"/>
        </w:rPr>
        <w:lastRenderedPageBreak/>
        <w:t>附录</w:t>
      </w:r>
      <w:r w:rsidR="00675834">
        <w:rPr>
          <w:rFonts w:ascii="宋体" w:hAnsi="宋体" w:cs="宋体"/>
        </w:rPr>
        <w:t>B</w:t>
      </w:r>
      <w:r>
        <w:rPr>
          <w:rFonts w:ascii="宋体" w:hAnsi="宋体" w:cs="宋体" w:hint="eastAsia"/>
        </w:rPr>
        <w:t xml:space="preserve"> </w:t>
      </w:r>
      <w:r>
        <w:rPr>
          <w:rFonts w:ascii="宋体" w:hAnsi="宋体" w:cs="宋体" w:hint="eastAsia"/>
          <w:lang w:val="zh-CN"/>
        </w:rPr>
        <w:t>潜在临时SPV设备参考清单</w:t>
      </w:r>
      <w:bookmarkEnd w:id="179"/>
      <w:bookmarkEnd w:id="180"/>
    </w:p>
    <w:tbl>
      <w:tblPr>
        <w:tblW w:w="1378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0"/>
        <w:gridCol w:w="1170"/>
        <w:gridCol w:w="1098"/>
        <w:gridCol w:w="1134"/>
        <w:gridCol w:w="1134"/>
        <w:gridCol w:w="1134"/>
        <w:gridCol w:w="1134"/>
        <w:gridCol w:w="1275"/>
        <w:gridCol w:w="1985"/>
        <w:gridCol w:w="1276"/>
        <w:gridCol w:w="1701"/>
      </w:tblGrid>
      <w:tr w:rsidR="00AD05BC" w14:paraId="52902606" w14:textId="77777777">
        <w:tc>
          <w:tcPr>
            <w:tcW w:w="740" w:type="dxa"/>
            <w:shd w:val="clear" w:color="auto" w:fill="auto"/>
            <w:vAlign w:val="center"/>
          </w:tcPr>
          <w:p w14:paraId="42450878" w14:textId="77777777" w:rsidR="00AD05BC" w:rsidRDefault="003722A5">
            <w:pPr>
              <w:pStyle w:val="ARISTEXT"/>
              <w:tabs>
                <w:tab w:val="left" w:pos="709"/>
              </w:tabs>
              <w:spacing w:before="156" w:after="156"/>
              <w:ind w:left="0"/>
              <w:jc w:val="center"/>
            </w:pPr>
            <w:bookmarkStart w:id="181" w:name="_Toc59181583"/>
            <w:r>
              <w:rPr>
                <w:rFonts w:hint="eastAsia"/>
              </w:rPr>
              <w:t>序号</w:t>
            </w:r>
            <w:bookmarkEnd w:id="181"/>
          </w:p>
        </w:tc>
        <w:tc>
          <w:tcPr>
            <w:tcW w:w="1170" w:type="dxa"/>
            <w:shd w:val="clear" w:color="auto" w:fill="auto"/>
            <w:vAlign w:val="center"/>
          </w:tcPr>
          <w:p w14:paraId="6D62B2F1" w14:textId="77777777" w:rsidR="00AD05BC" w:rsidRDefault="003722A5">
            <w:pPr>
              <w:pStyle w:val="ARISTEXT"/>
              <w:tabs>
                <w:tab w:val="left" w:pos="709"/>
              </w:tabs>
              <w:spacing w:before="156" w:after="156"/>
              <w:ind w:left="0"/>
              <w:jc w:val="center"/>
            </w:pPr>
            <w:bookmarkStart w:id="182" w:name="_Toc59181584"/>
            <w:r>
              <w:rPr>
                <w:rFonts w:hint="eastAsia"/>
              </w:rPr>
              <w:t>设备代码</w:t>
            </w:r>
            <w:bookmarkEnd w:id="182"/>
          </w:p>
        </w:tc>
        <w:tc>
          <w:tcPr>
            <w:tcW w:w="1098" w:type="dxa"/>
            <w:shd w:val="clear" w:color="auto" w:fill="auto"/>
            <w:vAlign w:val="center"/>
          </w:tcPr>
          <w:p w14:paraId="7E77AF19" w14:textId="77777777" w:rsidR="00AD05BC" w:rsidRDefault="003722A5">
            <w:pPr>
              <w:pStyle w:val="ARISTEXT"/>
              <w:tabs>
                <w:tab w:val="left" w:pos="709"/>
              </w:tabs>
              <w:spacing w:before="156" w:after="156"/>
              <w:ind w:left="0"/>
              <w:jc w:val="center"/>
              <w:rPr>
                <w:lang w:val="zh-CN"/>
              </w:rPr>
            </w:pPr>
            <w:bookmarkStart w:id="183" w:name="_Toc59181585"/>
            <w:r>
              <w:rPr>
                <w:rFonts w:hint="eastAsia"/>
              </w:rPr>
              <w:t>系统代码</w:t>
            </w:r>
            <w:bookmarkEnd w:id="183"/>
          </w:p>
        </w:tc>
        <w:tc>
          <w:tcPr>
            <w:tcW w:w="1134" w:type="dxa"/>
            <w:shd w:val="clear" w:color="auto" w:fill="auto"/>
            <w:vAlign w:val="center"/>
          </w:tcPr>
          <w:p w14:paraId="5085537C" w14:textId="77777777" w:rsidR="00AD05BC" w:rsidRDefault="003722A5">
            <w:pPr>
              <w:pStyle w:val="ARISTEXT"/>
              <w:tabs>
                <w:tab w:val="left" w:pos="709"/>
              </w:tabs>
              <w:spacing w:before="156" w:after="156"/>
              <w:ind w:left="0"/>
              <w:jc w:val="center"/>
            </w:pPr>
            <w:bookmarkStart w:id="184" w:name="_Toc59181586"/>
            <w:r>
              <w:rPr>
                <w:rFonts w:hint="eastAsia"/>
              </w:rPr>
              <w:t>设备类型</w:t>
            </w:r>
            <w:bookmarkEnd w:id="184"/>
          </w:p>
        </w:tc>
        <w:tc>
          <w:tcPr>
            <w:tcW w:w="1134" w:type="dxa"/>
            <w:shd w:val="clear" w:color="auto" w:fill="auto"/>
            <w:vAlign w:val="center"/>
          </w:tcPr>
          <w:p w14:paraId="25E08A33" w14:textId="77777777" w:rsidR="00AD05BC" w:rsidRDefault="003722A5">
            <w:pPr>
              <w:pStyle w:val="ARISTEXT"/>
              <w:tabs>
                <w:tab w:val="left" w:pos="709"/>
              </w:tabs>
              <w:spacing w:before="156" w:after="156"/>
              <w:ind w:left="0"/>
              <w:jc w:val="center"/>
            </w:pPr>
            <w:bookmarkStart w:id="185" w:name="_Toc59181587"/>
            <w:r>
              <w:rPr>
                <w:rFonts w:hint="eastAsia"/>
              </w:rPr>
              <w:t>设备编码</w:t>
            </w:r>
            <w:bookmarkEnd w:id="185"/>
          </w:p>
        </w:tc>
        <w:tc>
          <w:tcPr>
            <w:tcW w:w="1134" w:type="dxa"/>
            <w:shd w:val="clear" w:color="auto" w:fill="auto"/>
            <w:vAlign w:val="center"/>
          </w:tcPr>
          <w:p w14:paraId="32228B50" w14:textId="77777777" w:rsidR="00AD05BC" w:rsidRDefault="003722A5">
            <w:pPr>
              <w:pStyle w:val="ARISTEXT"/>
              <w:tabs>
                <w:tab w:val="left" w:pos="709"/>
              </w:tabs>
              <w:spacing w:before="156" w:after="156"/>
              <w:ind w:left="0"/>
              <w:jc w:val="center"/>
            </w:pPr>
            <w:bookmarkStart w:id="186" w:name="_Toc59181588"/>
            <w:r>
              <w:rPr>
                <w:rFonts w:hint="eastAsia"/>
              </w:rPr>
              <w:t>设备名称</w:t>
            </w:r>
            <w:bookmarkEnd w:id="186"/>
          </w:p>
        </w:tc>
        <w:tc>
          <w:tcPr>
            <w:tcW w:w="1134" w:type="dxa"/>
            <w:shd w:val="clear" w:color="auto" w:fill="auto"/>
            <w:vAlign w:val="center"/>
          </w:tcPr>
          <w:p w14:paraId="72474C28" w14:textId="77777777" w:rsidR="00AD05BC" w:rsidRDefault="003722A5">
            <w:pPr>
              <w:pStyle w:val="ARISTEXT"/>
              <w:tabs>
                <w:tab w:val="left" w:pos="709"/>
              </w:tabs>
              <w:spacing w:before="156" w:after="156"/>
              <w:ind w:left="0"/>
              <w:jc w:val="center"/>
            </w:pPr>
            <w:bookmarkStart w:id="187" w:name="_Toc59181589"/>
            <w:r>
              <w:rPr>
                <w:rFonts w:hint="eastAsia"/>
              </w:rPr>
              <w:t>设备分级</w:t>
            </w:r>
            <w:bookmarkEnd w:id="187"/>
          </w:p>
        </w:tc>
        <w:tc>
          <w:tcPr>
            <w:tcW w:w="1275" w:type="dxa"/>
            <w:shd w:val="clear" w:color="auto" w:fill="auto"/>
            <w:vAlign w:val="center"/>
          </w:tcPr>
          <w:p w14:paraId="3441A167" w14:textId="77777777" w:rsidR="00AD05BC" w:rsidRDefault="003722A5">
            <w:pPr>
              <w:pStyle w:val="ARISTEXT"/>
              <w:tabs>
                <w:tab w:val="left" w:pos="709"/>
              </w:tabs>
              <w:spacing w:before="156" w:after="156"/>
              <w:ind w:left="0"/>
              <w:jc w:val="center"/>
            </w:pPr>
            <w:bookmarkStart w:id="188" w:name="_Toc59181590"/>
            <w:r>
              <w:rPr>
                <w:rFonts w:hint="eastAsia"/>
              </w:rPr>
              <w:t>设备状态</w:t>
            </w:r>
            <w:bookmarkEnd w:id="188"/>
          </w:p>
        </w:tc>
        <w:tc>
          <w:tcPr>
            <w:tcW w:w="1985" w:type="dxa"/>
            <w:shd w:val="clear" w:color="auto" w:fill="auto"/>
            <w:vAlign w:val="center"/>
          </w:tcPr>
          <w:p w14:paraId="54D9C475" w14:textId="77777777" w:rsidR="00AD05BC" w:rsidRDefault="003722A5">
            <w:pPr>
              <w:pStyle w:val="ARISTEXT"/>
              <w:tabs>
                <w:tab w:val="left" w:pos="709"/>
              </w:tabs>
              <w:spacing w:before="156" w:after="156"/>
              <w:ind w:left="0"/>
              <w:jc w:val="center"/>
            </w:pPr>
            <w:bookmarkStart w:id="189" w:name="_Toc59181591"/>
            <w:r>
              <w:rPr>
                <w:rFonts w:hint="eastAsia"/>
              </w:rPr>
              <w:t>类型（计划性</w:t>
            </w:r>
            <w:r>
              <w:rPr>
                <w:rFonts w:hint="eastAsia"/>
              </w:rPr>
              <w:t>/</w:t>
            </w:r>
            <w:r>
              <w:rPr>
                <w:rFonts w:hint="eastAsia"/>
              </w:rPr>
              <w:t>非计划性）</w:t>
            </w:r>
            <w:bookmarkEnd w:id="189"/>
          </w:p>
        </w:tc>
        <w:tc>
          <w:tcPr>
            <w:tcW w:w="1276" w:type="dxa"/>
            <w:tcBorders>
              <w:right w:val="single" w:sz="4" w:space="0" w:color="auto"/>
            </w:tcBorders>
            <w:shd w:val="clear" w:color="auto" w:fill="auto"/>
            <w:vAlign w:val="center"/>
          </w:tcPr>
          <w:p w14:paraId="4152A6C1" w14:textId="77777777" w:rsidR="00AD05BC" w:rsidRDefault="003722A5">
            <w:pPr>
              <w:pStyle w:val="ARISTEXT"/>
              <w:tabs>
                <w:tab w:val="left" w:pos="709"/>
              </w:tabs>
              <w:spacing w:before="156" w:after="156"/>
              <w:ind w:left="0"/>
              <w:jc w:val="center"/>
            </w:pPr>
            <w:bookmarkStart w:id="190" w:name="_Toc59181592"/>
            <w:r>
              <w:rPr>
                <w:rFonts w:hint="eastAsia"/>
              </w:rPr>
              <w:t>评估理由</w:t>
            </w:r>
            <w:bookmarkEnd w:id="190"/>
          </w:p>
        </w:tc>
        <w:tc>
          <w:tcPr>
            <w:tcW w:w="1701" w:type="dxa"/>
            <w:tcBorders>
              <w:left w:val="single" w:sz="4" w:space="0" w:color="auto"/>
            </w:tcBorders>
            <w:shd w:val="clear" w:color="auto" w:fill="auto"/>
            <w:vAlign w:val="center"/>
          </w:tcPr>
          <w:p w14:paraId="1AD40352" w14:textId="77777777" w:rsidR="00AD05BC" w:rsidRDefault="003722A5">
            <w:pPr>
              <w:pStyle w:val="ARISTEXT"/>
              <w:tabs>
                <w:tab w:val="left" w:pos="709"/>
              </w:tabs>
              <w:spacing w:before="156" w:after="156"/>
              <w:ind w:left="0"/>
              <w:jc w:val="center"/>
            </w:pPr>
            <w:bookmarkStart w:id="191" w:name="_Toc59181593"/>
            <w:r>
              <w:rPr>
                <w:rFonts w:hint="eastAsia"/>
              </w:rPr>
              <w:t>成为临时</w:t>
            </w:r>
            <w:r>
              <w:rPr>
                <w:rFonts w:hint="eastAsia"/>
              </w:rPr>
              <w:t>SPV</w:t>
            </w:r>
            <w:r>
              <w:rPr>
                <w:rFonts w:hint="eastAsia"/>
              </w:rPr>
              <w:t>后，可能的非停风险</w:t>
            </w:r>
            <w:bookmarkEnd w:id="191"/>
          </w:p>
        </w:tc>
      </w:tr>
      <w:tr w:rsidR="00AD05BC" w14:paraId="731940C3" w14:textId="77777777">
        <w:tc>
          <w:tcPr>
            <w:tcW w:w="740" w:type="dxa"/>
            <w:shd w:val="clear" w:color="auto" w:fill="auto"/>
          </w:tcPr>
          <w:p w14:paraId="7F0F87B9" w14:textId="77777777" w:rsidR="00AD05BC" w:rsidRDefault="00AD05BC">
            <w:pPr>
              <w:pStyle w:val="ARISTEXT"/>
              <w:tabs>
                <w:tab w:val="left" w:pos="709"/>
              </w:tabs>
              <w:spacing w:before="156" w:after="156"/>
              <w:ind w:left="0"/>
              <w:rPr>
                <w:lang w:val="zh-CN"/>
              </w:rPr>
            </w:pPr>
          </w:p>
        </w:tc>
        <w:tc>
          <w:tcPr>
            <w:tcW w:w="1170" w:type="dxa"/>
            <w:shd w:val="clear" w:color="auto" w:fill="auto"/>
          </w:tcPr>
          <w:p w14:paraId="11D6B25B" w14:textId="77777777" w:rsidR="00AD05BC" w:rsidRDefault="00AD05BC">
            <w:pPr>
              <w:pStyle w:val="ARISTEXT"/>
              <w:tabs>
                <w:tab w:val="left" w:pos="709"/>
              </w:tabs>
              <w:spacing w:before="156" w:after="156"/>
              <w:ind w:left="0"/>
              <w:rPr>
                <w:lang w:val="zh-CN"/>
              </w:rPr>
            </w:pPr>
          </w:p>
        </w:tc>
        <w:tc>
          <w:tcPr>
            <w:tcW w:w="1098" w:type="dxa"/>
            <w:shd w:val="clear" w:color="auto" w:fill="auto"/>
          </w:tcPr>
          <w:p w14:paraId="74850122" w14:textId="77777777" w:rsidR="00AD05BC" w:rsidRDefault="00AD05BC">
            <w:pPr>
              <w:pStyle w:val="ARISTEXT"/>
              <w:tabs>
                <w:tab w:val="left" w:pos="709"/>
              </w:tabs>
              <w:spacing w:before="156" w:after="156"/>
              <w:ind w:left="0"/>
              <w:rPr>
                <w:lang w:val="zh-CN"/>
              </w:rPr>
            </w:pPr>
          </w:p>
        </w:tc>
        <w:tc>
          <w:tcPr>
            <w:tcW w:w="1134" w:type="dxa"/>
            <w:shd w:val="clear" w:color="auto" w:fill="auto"/>
          </w:tcPr>
          <w:p w14:paraId="2D895869" w14:textId="77777777" w:rsidR="00AD05BC" w:rsidRDefault="00AD05BC">
            <w:pPr>
              <w:pStyle w:val="ARISTEXT"/>
              <w:tabs>
                <w:tab w:val="left" w:pos="709"/>
              </w:tabs>
              <w:spacing w:before="156" w:after="156"/>
              <w:ind w:left="0"/>
              <w:rPr>
                <w:lang w:val="zh-CN"/>
              </w:rPr>
            </w:pPr>
          </w:p>
        </w:tc>
        <w:tc>
          <w:tcPr>
            <w:tcW w:w="1134" w:type="dxa"/>
            <w:shd w:val="clear" w:color="auto" w:fill="auto"/>
          </w:tcPr>
          <w:p w14:paraId="09116CB8" w14:textId="77777777" w:rsidR="00AD05BC" w:rsidRDefault="00AD05BC">
            <w:pPr>
              <w:pStyle w:val="ARISTEXT"/>
              <w:tabs>
                <w:tab w:val="left" w:pos="709"/>
              </w:tabs>
              <w:spacing w:before="156" w:after="156"/>
              <w:ind w:left="0"/>
              <w:rPr>
                <w:lang w:val="zh-CN"/>
              </w:rPr>
            </w:pPr>
          </w:p>
        </w:tc>
        <w:tc>
          <w:tcPr>
            <w:tcW w:w="1134" w:type="dxa"/>
            <w:shd w:val="clear" w:color="auto" w:fill="auto"/>
          </w:tcPr>
          <w:p w14:paraId="7C8487A3" w14:textId="77777777" w:rsidR="00AD05BC" w:rsidRDefault="00AD05BC">
            <w:pPr>
              <w:pStyle w:val="ARISTEXT"/>
              <w:tabs>
                <w:tab w:val="left" w:pos="709"/>
              </w:tabs>
              <w:spacing w:before="156" w:after="156"/>
              <w:ind w:left="0"/>
              <w:rPr>
                <w:lang w:val="zh-CN"/>
              </w:rPr>
            </w:pPr>
          </w:p>
        </w:tc>
        <w:tc>
          <w:tcPr>
            <w:tcW w:w="1134" w:type="dxa"/>
            <w:shd w:val="clear" w:color="auto" w:fill="auto"/>
          </w:tcPr>
          <w:p w14:paraId="03546C48" w14:textId="77777777" w:rsidR="00AD05BC" w:rsidRDefault="00AD05BC">
            <w:pPr>
              <w:pStyle w:val="ARISTEXT"/>
              <w:tabs>
                <w:tab w:val="left" w:pos="709"/>
              </w:tabs>
              <w:spacing w:before="156" w:after="156"/>
              <w:ind w:left="0"/>
              <w:rPr>
                <w:lang w:val="zh-CN"/>
              </w:rPr>
            </w:pPr>
          </w:p>
        </w:tc>
        <w:tc>
          <w:tcPr>
            <w:tcW w:w="1275" w:type="dxa"/>
            <w:shd w:val="clear" w:color="auto" w:fill="auto"/>
          </w:tcPr>
          <w:p w14:paraId="58CAC791" w14:textId="77777777" w:rsidR="00AD05BC" w:rsidRDefault="00AD05BC">
            <w:pPr>
              <w:pStyle w:val="ARISTEXT"/>
              <w:tabs>
                <w:tab w:val="left" w:pos="709"/>
              </w:tabs>
              <w:spacing w:before="156" w:after="156"/>
              <w:ind w:left="0"/>
              <w:rPr>
                <w:lang w:val="zh-CN"/>
              </w:rPr>
            </w:pPr>
          </w:p>
        </w:tc>
        <w:tc>
          <w:tcPr>
            <w:tcW w:w="1985" w:type="dxa"/>
            <w:shd w:val="clear" w:color="auto" w:fill="auto"/>
          </w:tcPr>
          <w:p w14:paraId="7656F578" w14:textId="77777777" w:rsidR="00AD05BC" w:rsidRDefault="00AD05BC">
            <w:pPr>
              <w:pStyle w:val="ARISTEXT"/>
              <w:tabs>
                <w:tab w:val="left" w:pos="709"/>
              </w:tabs>
              <w:spacing w:before="156" w:after="156"/>
              <w:ind w:left="0"/>
              <w:rPr>
                <w:lang w:val="zh-CN"/>
              </w:rPr>
            </w:pPr>
          </w:p>
        </w:tc>
        <w:tc>
          <w:tcPr>
            <w:tcW w:w="1276" w:type="dxa"/>
            <w:tcBorders>
              <w:right w:val="single" w:sz="4" w:space="0" w:color="auto"/>
            </w:tcBorders>
            <w:shd w:val="clear" w:color="auto" w:fill="auto"/>
          </w:tcPr>
          <w:p w14:paraId="0113EDBD" w14:textId="77777777" w:rsidR="00AD05BC" w:rsidRDefault="00AD05BC">
            <w:pPr>
              <w:pStyle w:val="ARISTEXT"/>
              <w:tabs>
                <w:tab w:val="left" w:pos="709"/>
              </w:tabs>
              <w:spacing w:before="156" w:after="156"/>
              <w:ind w:left="0"/>
              <w:rPr>
                <w:lang w:val="zh-CN"/>
              </w:rPr>
            </w:pPr>
          </w:p>
        </w:tc>
        <w:tc>
          <w:tcPr>
            <w:tcW w:w="1701" w:type="dxa"/>
            <w:tcBorders>
              <w:left w:val="single" w:sz="4" w:space="0" w:color="auto"/>
            </w:tcBorders>
            <w:shd w:val="clear" w:color="auto" w:fill="auto"/>
          </w:tcPr>
          <w:p w14:paraId="749429EC" w14:textId="77777777" w:rsidR="00AD05BC" w:rsidRDefault="00AD05BC">
            <w:pPr>
              <w:pStyle w:val="ARISTEXT"/>
              <w:tabs>
                <w:tab w:val="left" w:pos="709"/>
              </w:tabs>
              <w:spacing w:before="156" w:after="156"/>
              <w:ind w:left="0"/>
              <w:rPr>
                <w:lang w:val="zh-CN"/>
              </w:rPr>
            </w:pPr>
          </w:p>
        </w:tc>
      </w:tr>
      <w:tr w:rsidR="00AD05BC" w14:paraId="37D85E5B" w14:textId="77777777">
        <w:tc>
          <w:tcPr>
            <w:tcW w:w="740" w:type="dxa"/>
            <w:shd w:val="clear" w:color="auto" w:fill="auto"/>
          </w:tcPr>
          <w:p w14:paraId="2AD67226" w14:textId="77777777" w:rsidR="00AD05BC" w:rsidRDefault="00AD05BC">
            <w:pPr>
              <w:pStyle w:val="ARISTEXT"/>
              <w:tabs>
                <w:tab w:val="left" w:pos="709"/>
              </w:tabs>
              <w:spacing w:before="156" w:after="156"/>
              <w:ind w:left="0"/>
              <w:rPr>
                <w:lang w:val="zh-CN"/>
              </w:rPr>
            </w:pPr>
          </w:p>
        </w:tc>
        <w:tc>
          <w:tcPr>
            <w:tcW w:w="1170" w:type="dxa"/>
            <w:shd w:val="clear" w:color="auto" w:fill="auto"/>
          </w:tcPr>
          <w:p w14:paraId="7FE5F8A3" w14:textId="77777777" w:rsidR="00AD05BC" w:rsidRDefault="00AD05BC">
            <w:pPr>
              <w:pStyle w:val="ARISTEXT"/>
              <w:tabs>
                <w:tab w:val="left" w:pos="709"/>
              </w:tabs>
              <w:spacing w:before="156" w:after="156"/>
              <w:ind w:left="0"/>
              <w:rPr>
                <w:lang w:val="zh-CN"/>
              </w:rPr>
            </w:pPr>
          </w:p>
        </w:tc>
        <w:tc>
          <w:tcPr>
            <w:tcW w:w="1098" w:type="dxa"/>
            <w:shd w:val="clear" w:color="auto" w:fill="auto"/>
          </w:tcPr>
          <w:p w14:paraId="34808771" w14:textId="77777777" w:rsidR="00AD05BC" w:rsidRDefault="00AD05BC">
            <w:pPr>
              <w:pStyle w:val="ARISTEXT"/>
              <w:tabs>
                <w:tab w:val="left" w:pos="709"/>
              </w:tabs>
              <w:spacing w:before="156" w:after="156"/>
              <w:ind w:left="0"/>
              <w:rPr>
                <w:lang w:val="zh-CN"/>
              </w:rPr>
            </w:pPr>
          </w:p>
        </w:tc>
        <w:tc>
          <w:tcPr>
            <w:tcW w:w="1134" w:type="dxa"/>
            <w:shd w:val="clear" w:color="auto" w:fill="auto"/>
          </w:tcPr>
          <w:p w14:paraId="41D8C834" w14:textId="77777777" w:rsidR="00AD05BC" w:rsidRDefault="00AD05BC">
            <w:pPr>
              <w:pStyle w:val="ARISTEXT"/>
              <w:tabs>
                <w:tab w:val="left" w:pos="709"/>
              </w:tabs>
              <w:spacing w:before="156" w:after="156"/>
              <w:ind w:left="0"/>
              <w:rPr>
                <w:lang w:val="zh-CN"/>
              </w:rPr>
            </w:pPr>
          </w:p>
        </w:tc>
        <w:tc>
          <w:tcPr>
            <w:tcW w:w="1134" w:type="dxa"/>
            <w:shd w:val="clear" w:color="auto" w:fill="auto"/>
          </w:tcPr>
          <w:p w14:paraId="348537AD" w14:textId="77777777" w:rsidR="00AD05BC" w:rsidRDefault="00AD05BC">
            <w:pPr>
              <w:pStyle w:val="ARISTEXT"/>
              <w:tabs>
                <w:tab w:val="left" w:pos="709"/>
              </w:tabs>
              <w:spacing w:before="156" w:after="156"/>
              <w:ind w:left="0"/>
              <w:rPr>
                <w:lang w:val="zh-CN"/>
              </w:rPr>
            </w:pPr>
          </w:p>
        </w:tc>
        <w:tc>
          <w:tcPr>
            <w:tcW w:w="1134" w:type="dxa"/>
            <w:shd w:val="clear" w:color="auto" w:fill="auto"/>
          </w:tcPr>
          <w:p w14:paraId="75B5B7F1" w14:textId="77777777" w:rsidR="00AD05BC" w:rsidRDefault="00AD05BC">
            <w:pPr>
              <w:pStyle w:val="ARISTEXT"/>
              <w:tabs>
                <w:tab w:val="left" w:pos="709"/>
              </w:tabs>
              <w:spacing w:before="156" w:after="156"/>
              <w:ind w:left="0"/>
              <w:rPr>
                <w:lang w:val="zh-CN"/>
              </w:rPr>
            </w:pPr>
          </w:p>
        </w:tc>
        <w:tc>
          <w:tcPr>
            <w:tcW w:w="1134" w:type="dxa"/>
            <w:shd w:val="clear" w:color="auto" w:fill="auto"/>
          </w:tcPr>
          <w:p w14:paraId="575E9F6C" w14:textId="77777777" w:rsidR="00AD05BC" w:rsidRDefault="00AD05BC">
            <w:pPr>
              <w:pStyle w:val="ARISTEXT"/>
              <w:tabs>
                <w:tab w:val="left" w:pos="709"/>
              </w:tabs>
              <w:spacing w:before="156" w:after="156"/>
              <w:ind w:left="0"/>
              <w:rPr>
                <w:lang w:val="zh-CN"/>
              </w:rPr>
            </w:pPr>
          </w:p>
        </w:tc>
        <w:tc>
          <w:tcPr>
            <w:tcW w:w="1275" w:type="dxa"/>
            <w:shd w:val="clear" w:color="auto" w:fill="auto"/>
          </w:tcPr>
          <w:p w14:paraId="6416CA46" w14:textId="77777777" w:rsidR="00AD05BC" w:rsidRDefault="00AD05BC">
            <w:pPr>
              <w:pStyle w:val="ARISTEXT"/>
              <w:tabs>
                <w:tab w:val="left" w:pos="709"/>
              </w:tabs>
              <w:spacing w:before="156" w:after="156"/>
              <w:ind w:left="0"/>
              <w:rPr>
                <w:lang w:val="zh-CN"/>
              </w:rPr>
            </w:pPr>
          </w:p>
        </w:tc>
        <w:tc>
          <w:tcPr>
            <w:tcW w:w="1985" w:type="dxa"/>
            <w:shd w:val="clear" w:color="auto" w:fill="auto"/>
          </w:tcPr>
          <w:p w14:paraId="595AC9AD" w14:textId="77777777" w:rsidR="00AD05BC" w:rsidRDefault="00AD05BC">
            <w:pPr>
              <w:pStyle w:val="ARISTEXT"/>
              <w:tabs>
                <w:tab w:val="left" w:pos="709"/>
              </w:tabs>
              <w:spacing w:before="156" w:after="156"/>
              <w:ind w:left="0"/>
              <w:rPr>
                <w:lang w:val="zh-CN"/>
              </w:rPr>
            </w:pPr>
          </w:p>
        </w:tc>
        <w:tc>
          <w:tcPr>
            <w:tcW w:w="1276" w:type="dxa"/>
            <w:tcBorders>
              <w:right w:val="single" w:sz="4" w:space="0" w:color="auto"/>
            </w:tcBorders>
            <w:shd w:val="clear" w:color="auto" w:fill="auto"/>
          </w:tcPr>
          <w:p w14:paraId="0AF7E16B" w14:textId="77777777" w:rsidR="00AD05BC" w:rsidRDefault="00AD05BC">
            <w:pPr>
              <w:pStyle w:val="ARISTEXT"/>
              <w:tabs>
                <w:tab w:val="left" w:pos="709"/>
              </w:tabs>
              <w:spacing w:before="156" w:after="156"/>
              <w:ind w:left="0"/>
              <w:rPr>
                <w:lang w:val="zh-CN"/>
              </w:rPr>
            </w:pPr>
          </w:p>
        </w:tc>
        <w:tc>
          <w:tcPr>
            <w:tcW w:w="1701" w:type="dxa"/>
            <w:tcBorders>
              <w:left w:val="single" w:sz="4" w:space="0" w:color="auto"/>
            </w:tcBorders>
            <w:shd w:val="clear" w:color="auto" w:fill="auto"/>
          </w:tcPr>
          <w:p w14:paraId="628F8B1A" w14:textId="77777777" w:rsidR="00AD05BC" w:rsidRDefault="00AD05BC">
            <w:pPr>
              <w:pStyle w:val="ARISTEXT"/>
              <w:tabs>
                <w:tab w:val="left" w:pos="709"/>
              </w:tabs>
              <w:spacing w:before="156" w:after="156"/>
              <w:ind w:left="0"/>
              <w:rPr>
                <w:lang w:val="zh-CN"/>
              </w:rPr>
            </w:pPr>
          </w:p>
        </w:tc>
      </w:tr>
      <w:tr w:rsidR="00AD05BC" w14:paraId="15197779" w14:textId="77777777">
        <w:tc>
          <w:tcPr>
            <w:tcW w:w="740" w:type="dxa"/>
            <w:shd w:val="clear" w:color="auto" w:fill="auto"/>
          </w:tcPr>
          <w:p w14:paraId="02A890D8" w14:textId="77777777" w:rsidR="00AD05BC" w:rsidRDefault="00AD05BC">
            <w:pPr>
              <w:pStyle w:val="ARISTEXT"/>
              <w:tabs>
                <w:tab w:val="left" w:pos="709"/>
              </w:tabs>
              <w:spacing w:before="156" w:after="156"/>
              <w:ind w:left="0"/>
              <w:rPr>
                <w:lang w:val="zh-CN"/>
              </w:rPr>
            </w:pPr>
          </w:p>
        </w:tc>
        <w:tc>
          <w:tcPr>
            <w:tcW w:w="1170" w:type="dxa"/>
            <w:shd w:val="clear" w:color="auto" w:fill="auto"/>
          </w:tcPr>
          <w:p w14:paraId="17C96266" w14:textId="77777777" w:rsidR="00AD05BC" w:rsidRDefault="00AD05BC">
            <w:pPr>
              <w:pStyle w:val="ARISTEXT"/>
              <w:tabs>
                <w:tab w:val="left" w:pos="709"/>
              </w:tabs>
              <w:spacing w:before="156" w:after="156"/>
              <w:ind w:left="0"/>
              <w:rPr>
                <w:lang w:val="zh-CN"/>
              </w:rPr>
            </w:pPr>
          </w:p>
        </w:tc>
        <w:tc>
          <w:tcPr>
            <w:tcW w:w="1098" w:type="dxa"/>
            <w:shd w:val="clear" w:color="auto" w:fill="auto"/>
          </w:tcPr>
          <w:p w14:paraId="23D091D0" w14:textId="77777777" w:rsidR="00AD05BC" w:rsidRDefault="00AD05BC">
            <w:pPr>
              <w:pStyle w:val="ARISTEXT"/>
              <w:tabs>
                <w:tab w:val="left" w:pos="709"/>
              </w:tabs>
              <w:spacing w:before="156" w:after="156"/>
              <w:ind w:left="0"/>
              <w:rPr>
                <w:lang w:val="zh-CN"/>
              </w:rPr>
            </w:pPr>
          </w:p>
        </w:tc>
        <w:tc>
          <w:tcPr>
            <w:tcW w:w="1134" w:type="dxa"/>
            <w:shd w:val="clear" w:color="auto" w:fill="auto"/>
          </w:tcPr>
          <w:p w14:paraId="1376B03B" w14:textId="77777777" w:rsidR="00AD05BC" w:rsidRDefault="00AD05BC">
            <w:pPr>
              <w:pStyle w:val="ARISTEXT"/>
              <w:tabs>
                <w:tab w:val="left" w:pos="709"/>
              </w:tabs>
              <w:spacing w:before="156" w:after="156"/>
              <w:ind w:left="0"/>
              <w:rPr>
                <w:lang w:val="zh-CN"/>
              </w:rPr>
            </w:pPr>
          </w:p>
        </w:tc>
        <w:tc>
          <w:tcPr>
            <w:tcW w:w="1134" w:type="dxa"/>
            <w:shd w:val="clear" w:color="auto" w:fill="auto"/>
          </w:tcPr>
          <w:p w14:paraId="4B538ED7" w14:textId="77777777" w:rsidR="00AD05BC" w:rsidRDefault="00AD05BC">
            <w:pPr>
              <w:pStyle w:val="ARISTEXT"/>
              <w:tabs>
                <w:tab w:val="left" w:pos="709"/>
              </w:tabs>
              <w:spacing w:before="156" w:after="156"/>
              <w:ind w:left="0"/>
              <w:rPr>
                <w:lang w:val="zh-CN"/>
              </w:rPr>
            </w:pPr>
          </w:p>
        </w:tc>
        <w:tc>
          <w:tcPr>
            <w:tcW w:w="1134" w:type="dxa"/>
            <w:shd w:val="clear" w:color="auto" w:fill="auto"/>
          </w:tcPr>
          <w:p w14:paraId="5F9BABEA" w14:textId="77777777" w:rsidR="00AD05BC" w:rsidRDefault="00AD05BC">
            <w:pPr>
              <w:pStyle w:val="ARISTEXT"/>
              <w:tabs>
                <w:tab w:val="left" w:pos="709"/>
              </w:tabs>
              <w:spacing w:before="156" w:after="156"/>
              <w:ind w:left="0"/>
              <w:rPr>
                <w:lang w:val="zh-CN"/>
              </w:rPr>
            </w:pPr>
          </w:p>
        </w:tc>
        <w:tc>
          <w:tcPr>
            <w:tcW w:w="1134" w:type="dxa"/>
            <w:shd w:val="clear" w:color="auto" w:fill="auto"/>
          </w:tcPr>
          <w:p w14:paraId="721F19BB" w14:textId="77777777" w:rsidR="00AD05BC" w:rsidRDefault="00AD05BC">
            <w:pPr>
              <w:pStyle w:val="ARISTEXT"/>
              <w:tabs>
                <w:tab w:val="left" w:pos="709"/>
              </w:tabs>
              <w:spacing w:before="156" w:after="156"/>
              <w:ind w:left="0"/>
              <w:rPr>
                <w:lang w:val="zh-CN"/>
              </w:rPr>
            </w:pPr>
          </w:p>
        </w:tc>
        <w:tc>
          <w:tcPr>
            <w:tcW w:w="1275" w:type="dxa"/>
            <w:shd w:val="clear" w:color="auto" w:fill="auto"/>
          </w:tcPr>
          <w:p w14:paraId="2E2B0017" w14:textId="77777777" w:rsidR="00AD05BC" w:rsidRDefault="00AD05BC">
            <w:pPr>
              <w:pStyle w:val="ARISTEXT"/>
              <w:tabs>
                <w:tab w:val="left" w:pos="709"/>
              </w:tabs>
              <w:spacing w:before="156" w:after="156"/>
              <w:ind w:left="0"/>
              <w:rPr>
                <w:lang w:val="zh-CN"/>
              </w:rPr>
            </w:pPr>
          </w:p>
        </w:tc>
        <w:tc>
          <w:tcPr>
            <w:tcW w:w="1985" w:type="dxa"/>
            <w:shd w:val="clear" w:color="auto" w:fill="auto"/>
          </w:tcPr>
          <w:p w14:paraId="42AF2E39" w14:textId="77777777" w:rsidR="00AD05BC" w:rsidRDefault="00AD05BC">
            <w:pPr>
              <w:pStyle w:val="ARISTEXT"/>
              <w:tabs>
                <w:tab w:val="left" w:pos="709"/>
              </w:tabs>
              <w:spacing w:before="156" w:after="156"/>
              <w:ind w:left="0"/>
              <w:rPr>
                <w:lang w:val="zh-CN"/>
              </w:rPr>
            </w:pPr>
          </w:p>
        </w:tc>
        <w:tc>
          <w:tcPr>
            <w:tcW w:w="1276" w:type="dxa"/>
            <w:tcBorders>
              <w:right w:val="single" w:sz="4" w:space="0" w:color="auto"/>
            </w:tcBorders>
            <w:shd w:val="clear" w:color="auto" w:fill="auto"/>
          </w:tcPr>
          <w:p w14:paraId="558D1F91" w14:textId="77777777" w:rsidR="00AD05BC" w:rsidRDefault="00AD05BC">
            <w:pPr>
              <w:pStyle w:val="ARISTEXT"/>
              <w:tabs>
                <w:tab w:val="left" w:pos="709"/>
              </w:tabs>
              <w:spacing w:before="156" w:after="156"/>
              <w:ind w:left="0"/>
              <w:rPr>
                <w:lang w:val="zh-CN"/>
              </w:rPr>
            </w:pPr>
          </w:p>
        </w:tc>
        <w:tc>
          <w:tcPr>
            <w:tcW w:w="1701" w:type="dxa"/>
            <w:tcBorders>
              <w:left w:val="single" w:sz="4" w:space="0" w:color="auto"/>
            </w:tcBorders>
            <w:shd w:val="clear" w:color="auto" w:fill="auto"/>
          </w:tcPr>
          <w:p w14:paraId="2200D5DE" w14:textId="77777777" w:rsidR="00AD05BC" w:rsidRDefault="00AD05BC">
            <w:pPr>
              <w:pStyle w:val="ARISTEXT"/>
              <w:tabs>
                <w:tab w:val="left" w:pos="709"/>
              </w:tabs>
              <w:spacing w:before="156" w:after="156"/>
              <w:ind w:left="0"/>
              <w:rPr>
                <w:lang w:val="zh-CN"/>
              </w:rPr>
            </w:pPr>
          </w:p>
        </w:tc>
      </w:tr>
    </w:tbl>
    <w:p w14:paraId="0D091DEC" w14:textId="77777777" w:rsidR="00AD05BC" w:rsidRDefault="00AD05BC">
      <w:pPr>
        <w:pStyle w:val="af1"/>
        <w:ind w:firstLineChars="0" w:firstLine="0"/>
      </w:pPr>
    </w:p>
    <w:p w14:paraId="31CDACB8" w14:textId="77777777" w:rsidR="00AD05BC" w:rsidRDefault="00AD05BC">
      <w:pPr>
        <w:pStyle w:val="af1"/>
        <w:ind w:firstLineChars="0" w:firstLine="0"/>
        <w:jc w:val="center"/>
        <w:rPr>
          <w:b/>
          <w:sz w:val="24"/>
          <w:szCs w:val="24"/>
        </w:rPr>
      </w:pPr>
    </w:p>
    <w:p w14:paraId="3A67DB59" w14:textId="77777777" w:rsidR="00AD05BC" w:rsidRDefault="00AD05BC">
      <w:pPr>
        <w:pStyle w:val="af1"/>
        <w:ind w:firstLineChars="0" w:firstLine="0"/>
        <w:jc w:val="center"/>
        <w:rPr>
          <w:b/>
          <w:sz w:val="24"/>
          <w:szCs w:val="24"/>
        </w:rPr>
      </w:pPr>
    </w:p>
    <w:p w14:paraId="3D56AA44" w14:textId="77777777" w:rsidR="00AD05BC" w:rsidRDefault="00AD05BC">
      <w:pPr>
        <w:pStyle w:val="af1"/>
        <w:ind w:firstLineChars="0" w:firstLine="0"/>
        <w:jc w:val="center"/>
        <w:rPr>
          <w:b/>
          <w:sz w:val="24"/>
          <w:szCs w:val="24"/>
        </w:rPr>
      </w:pPr>
    </w:p>
    <w:p w14:paraId="40CED0BD" w14:textId="77777777" w:rsidR="00AD05BC" w:rsidRDefault="00AD05BC">
      <w:pPr>
        <w:pStyle w:val="af1"/>
        <w:ind w:firstLineChars="0" w:firstLine="0"/>
        <w:jc w:val="center"/>
        <w:rPr>
          <w:b/>
          <w:sz w:val="24"/>
          <w:szCs w:val="24"/>
        </w:rPr>
      </w:pPr>
    </w:p>
    <w:p w14:paraId="592ABAED" w14:textId="77777777" w:rsidR="00AD05BC" w:rsidRDefault="00AD05BC">
      <w:pPr>
        <w:pStyle w:val="af1"/>
        <w:ind w:firstLineChars="0" w:firstLine="0"/>
        <w:jc w:val="center"/>
        <w:rPr>
          <w:b/>
          <w:sz w:val="24"/>
          <w:szCs w:val="24"/>
        </w:rPr>
      </w:pPr>
    </w:p>
    <w:p w14:paraId="5751EEE3" w14:textId="77777777" w:rsidR="00AD05BC" w:rsidRDefault="00AD05BC">
      <w:pPr>
        <w:pStyle w:val="af1"/>
        <w:ind w:firstLineChars="0" w:firstLine="0"/>
        <w:jc w:val="center"/>
        <w:rPr>
          <w:b/>
          <w:sz w:val="24"/>
          <w:szCs w:val="24"/>
        </w:rPr>
      </w:pPr>
    </w:p>
    <w:p w14:paraId="7D465DAB" w14:textId="77777777" w:rsidR="00AD05BC" w:rsidRDefault="00AD05BC">
      <w:pPr>
        <w:pStyle w:val="af1"/>
        <w:ind w:firstLineChars="0" w:firstLine="0"/>
        <w:jc w:val="center"/>
        <w:rPr>
          <w:b/>
          <w:sz w:val="24"/>
          <w:szCs w:val="24"/>
        </w:rPr>
      </w:pPr>
    </w:p>
    <w:p w14:paraId="0F8455D8" w14:textId="77777777" w:rsidR="00AD05BC" w:rsidRDefault="00AD05BC">
      <w:pPr>
        <w:pStyle w:val="af1"/>
        <w:ind w:firstLineChars="0" w:firstLine="0"/>
        <w:jc w:val="center"/>
        <w:rPr>
          <w:b/>
          <w:sz w:val="24"/>
          <w:szCs w:val="24"/>
        </w:rPr>
      </w:pPr>
    </w:p>
    <w:p w14:paraId="62DE0886" w14:textId="77777777" w:rsidR="00AD05BC" w:rsidRDefault="00AD05BC">
      <w:pPr>
        <w:pStyle w:val="af1"/>
        <w:ind w:firstLineChars="0" w:firstLine="0"/>
        <w:jc w:val="center"/>
        <w:rPr>
          <w:b/>
          <w:sz w:val="24"/>
          <w:szCs w:val="24"/>
        </w:rPr>
      </w:pPr>
    </w:p>
    <w:p w14:paraId="7AF9DA56" w14:textId="77777777" w:rsidR="00AD05BC" w:rsidRDefault="00AD05BC">
      <w:pPr>
        <w:pStyle w:val="af1"/>
        <w:ind w:firstLineChars="0" w:firstLine="0"/>
        <w:rPr>
          <w:b/>
          <w:sz w:val="24"/>
          <w:szCs w:val="24"/>
        </w:rPr>
      </w:pPr>
    </w:p>
    <w:p w14:paraId="5E3A1764" w14:textId="77777777" w:rsidR="00AD05BC" w:rsidRDefault="003722A5">
      <w:pPr>
        <w:pStyle w:val="ab"/>
      </w:pPr>
      <w:bookmarkStart w:id="192" w:name="_Toc105586307"/>
      <w:r>
        <w:rPr>
          <w:rFonts w:hint="eastAsia"/>
        </w:rPr>
        <w:t>参 考 文 献</w:t>
      </w:r>
      <w:bookmarkEnd w:id="192"/>
    </w:p>
    <w:p w14:paraId="75A044CC" w14:textId="77777777" w:rsidR="00AD05BC" w:rsidRDefault="003722A5">
      <w:pPr>
        <w:pStyle w:val="af9"/>
        <w:numPr>
          <w:ilvl w:val="0"/>
          <w:numId w:val="31"/>
        </w:numPr>
        <w:ind w:firstLineChars="0"/>
      </w:pPr>
      <w:r>
        <w:rPr>
          <w:rFonts w:hint="eastAsia"/>
        </w:rPr>
        <w:lastRenderedPageBreak/>
        <w:t>INPO AP</w:t>
      </w:r>
      <w:r>
        <w:t xml:space="preserve">-913-2011 </w:t>
      </w:r>
      <w:r>
        <w:rPr>
          <w:rFonts w:hint="eastAsia"/>
        </w:rPr>
        <w:t>设备</w:t>
      </w:r>
      <w:r>
        <w:t>可靠性过程描述</w:t>
      </w:r>
    </w:p>
    <w:p w14:paraId="207C2E69" w14:textId="77777777" w:rsidR="00AD05BC" w:rsidRDefault="003722A5">
      <w:pPr>
        <w:pStyle w:val="af9"/>
        <w:numPr>
          <w:ilvl w:val="0"/>
          <w:numId w:val="31"/>
        </w:numPr>
        <w:ind w:firstLineChars="0"/>
      </w:pPr>
      <w:r>
        <w:t xml:space="preserve">EPRI 3002018358-2020  </w:t>
      </w:r>
      <w:r>
        <w:rPr>
          <w:rFonts w:hint="eastAsia"/>
        </w:rPr>
        <w:t>单点</w:t>
      </w:r>
      <w:r>
        <w:t>敏感设备过程指南</w:t>
      </w:r>
    </w:p>
    <w:p w14:paraId="570D45FD" w14:textId="77777777" w:rsidR="00AD05BC" w:rsidRDefault="003722A5">
      <w:pPr>
        <w:pStyle w:val="af9"/>
        <w:numPr>
          <w:ilvl w:val="0"/>
          <w:numId w:val="31"/>
        </w:numPr>
        <w:ind w:firstLineChars="0"/>
      </w:pPr>
      <w:r>
        <w:rPr>
          <w:rFonts w:hint="eastAsia"/>
        </w:rPr>
        <w:t>NB/T 20281 -2014</w:t>
      </w:r>
      <w:r>
        <w:t xml:space="preserve"> </w:t>
      </w:r>
      <w:r>
        <w:rPr>
          <w:rFonts w:hint="eastAsia"/>
        </w:rPr>
        <w:t>核电厂设备可靠性管理导则</w:t>
      </w:r>
    </w:p>
    <w:p w14:paraId="3342DE91" w14:textId="77777777" w:rsidR="00AD05BC" w:rsidRDefault="003722A5">
      <w:pPr>
        <w:pStyle w:val="af9"/>
        <w:numPr>
          <w:ilvl w:val="0"/>
          <w:numId w:val="31"/>
        </w:numPr>
        <w:ind w:firstLineChars="0"/>
      </w:pPr>
      <w:r>
        <w:rPr>
          <w:rFonts w:hint="eastAsia"/>
        </w:rPr>
        <w:t>《中国核电</w:t>
      </w:r>
      <w:r>
        <w:t>关键敏感设备管理导则》</w:t>
      </w:r>
    </w:p>
    <w:p w14:paraId="27612A7B" w14:textId="77777777" w:rsidR="00AD05BC" w:rsidRDefault="003722A5">
      <w:pPr>
        <w:pStyle w:val="af9"/>
        <w:numPr>
          <w:ilvl w:val="0"/>
          <w:numId w:val="31"/>
        </w:numPr>
        <w:ind w:firstLineChars="0"/>
      </w:pPr>
      <w:r>
        <w:rPr>
          <w:rFonts w:hint="eastAsia"/>
        </w:rPr>
        <w:t>《</w:t>
      </w:r>
      <w:r>
        <w:t>中核核电运行管理有限公司</w:t>
      </w:r>
      <w:r>
        <w:rPr>
          <w:rFonts w:hint="eastAsia"/>
        </w:rPr>
        <w:t>关键</w:t>
      </w:r>
      <w:r>
        <w:t>敏感设备管理程序》</w:t>
      </w:r>
    </w:p>
    <w:p w14:paraId="55A7874D" w14:textId="77777777" w:rsidR="00AD05BC" w:rsidRDefault="003722A5">
      <w:pPr>
        <w:pStyle w:val="af9"/>
        <w:numPr>
          <w:ilvl w:val="0"/>
          <w:numId w:val="31"/>
        </w:numPr>
        <w:ind w:firstLineChars="0"/>
      </w:pPr>
      <w:r>
        <w:rPr>
          <w:rFonts w:hint="eastAsia"/>
        </w:rPr>
        <w:t>《</w:t>
      </w:r>
      <w:r>
        <w:t>福建福清核电有限公司关键</w:t>
      </w:r>
      <w:r>
        <w:rPr>
          <w:rFonts w:hint="eastAsia"/>
        </w:rPr>
        <w:t>敏感</w:t>
      </w:r>
      <w:r>
        <w:t>设备</w:t>
      </w:r>
      <w:r>
        <w:rPr>
          <w:rFonts w:hint="eastAsia"/>
        </w:rPr>
        <w:t>管理</w:t>
      </w:r>
      <w:r>
        <w:t>程序》</w:t>
      </w:r>
    </w:p>
    <w:p w14:paraId="16FE6DEA" w14:textId="77777777" w:rsidR="00AD05BC" w:rsidRDefault="003722A5">
      <w:pPr>
        <w:pStyle w:val="af9"/>
        <w:numPr>
          <w:ilvl w:val="0"/>
          <w:numId w:val="31"/>
        </w:numPr>
        <w:ind w:firstLineChars="0"/>
      </w:pPr>
      <w:r>
        <w:rPr>
          <w:rFonts w:hint="eastAsia"/>
        </w:rPr>
        <w:t>《</w:t>
      </w:r>
      <w:r>
        <w:t>核电厂关键敏感设备管理创新与实践》大亚湾运营管理有限公司</w:t>
      </w:r>
      <w:r>
        <w:rPr>
          <w:rFonts w:hint="eastAsia"/>
        </w:rPr>
        <w:t xml:space="preserve"> </w:t>
      </w:r>
    </w:p>
    <w:p w14:paraId="39CB74C9" w14:textId="77777777" w:rsidR="00AD05BC" w:rsidRDefault="003722A5">
      <w:pPr>
        <w:pStyle w:val="af9"/>
        <w:numPr>
          <w:ilvl w:val="0"/>
          <w:numId w:val="31"/>
        </w:numPr>
        <w:ind w:firstLineChars="0"/>
      </w:pPr>
      <w:r>
        <w:rPr>
          <w:rFonts w:hint="eastAsia"/>
        </w:rPr>
        <w:t>《</w:t>
      </w:r>
      <w:r>
        <w:t>核电企业关键敏感设备管理体系的创建实践》福建福清核电有限公司</w:t>
      </w:r>
    </w:p>
    <w:p w14:paraId="4D4C277F" w14:textId="77777777" w:rsidR="00AD05BC" w:rsidRDefault="00AD05BC">
      <w:pPr>
        <w:pStyle w:val="af1"/>
        <w:ind w:firstLineChars="0" w:firstLine="0"/>
        <w:jc w:val="center"/>
        <w:rPr>
          <w:b/>
          <w:sz w:val="24"/>
          <w:szCs w:val="24"/>
        </w:rPr>
      </w:pPr>
    </w:p>
    <w:sectPr w:rsidR="00AD05BC">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0F08E" w14:textId="77777777" w:rsidR="001F29B3" w:rsidRDefault="001F29B3">
      <w:r>
        <w:separator/>
      </w:r>
    </w:p>
  </w:endnote>
  <w:endnote w:type="continuationSeparator" w:id="0">
    <w:p w14:paraId="453DB340" w14:textId="77777777" w:rsidR="001F29B3" w:rsidRDefault="001F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6DF96" w14:textId="77777777" w:rsidR="003722A5" w:rsidRDefault="003722A5">
    <w:pPr>
      <w:pStyle w:val="a9"/>
      <w:spacing w:before="240" w:after="240"/>
      <w:ind w:firstLine="360"/>
      <w:jc w:val="left"/>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043FF" w14:textId="77777777" w:rsidR="003722A5" w:rsidRDefault="003722A5">
    <w:pPr>
      <w:pStyle w:val="a9"/>
      <w:spacing w:before="240" w:after="24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5251933"/>
    </w:sdtPr>
    <w:sdtContent>
      <w:p w14:paraId="14D87F64" w14:textId="77777777" w:rsidR="003722A5" w:rsidRDefault="003722A5">
        <w:pPr>
          <w:pStyle w:val="a9"/>
        </w:pPr>
        <w:r>
          <w:fldChar w:fldCharType="begin"/>
        </w:r>
        <w:r>
          <w:instrText>PAGE   \* MERGEFORMAT</w:instrText>
        </w:r>
        <w:r>
          <w:fldChar w:fldCharType="separate"/>
        </w:r>
        <w:r w:rsidR="00D511D5" w:rsidRPr="00D511D5">
          <w:rPr>
            <w:noProof/>
            <w:lang w:val="zh-CN"/>
          </w:rPr>
          <w:t>18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95106" w14:textId="77777777" w:rsidR="001F29B3" w:rsidRDefault="001F29B3">
      <w:r>
        <w:separator/>
      </w:r>
    </w:p>
  </w:footnote>
  <w:footnote w:type="continuationSeparator" w:id="0">
    <w:p w14:paraId="3ED00FE7" w14:textId="77777777" w:rsidR="001F29B3" w:rsidRDefault="001F2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3FF5" w14:textId="77777777" w:rsidR="003722A5" w:rsidRDefault="003722A5">
    <w:pPr>
      <w:pStyle w:val="aa"/>
      <w:spacing w:before="240" w:after="24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30599" w14:textId="77777777" w:rsidR="003722A5" w:rsidRDefault="003722A5">
    <w:pPr>
      <w:pStyle w:val="af3"/>
      <w:spacing w:after="0"/>
      <w:jc w:val="left"/>
    </w:pPr>
    <w:r>
      <w:rPr>
        <w:rFonts w:hint="eastAsia"/>
      </w:rPr>
      <w:t>ICS</w:t>
    </w:r>
  </w:p>
  <w:p w14:paraId="0DDA9042" w14:textId="77777777" w:rsidR="003722A5" w:rsidRDefault="003722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7FB9" w14:textId="77777777" w:rsidR="003722A5" w:rsidRDefault="003722A5">
    <w:pPr>
      <w:pStyle w:val="aa"/>
      <w:spacing w:before="240" w:after="240"/>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1F89" w14:textId="77777777" w:rsidR="003722A5" w:rsidRDefault="003722A5">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141B" w14:textId="77777777" w:rsidR="003722A5" w:rsidRDefault="003722A5">
    <w:pPr>
      <w:wordWrap w:val="0"/>
      <w:jc w:val="right"/>
    </w:pPr>
    <w:r>
      <w:rPr>
        <w:rFonts w:hint="eastAsia"/>
      </w:rPr>
      <w:t>T</w:t>
    </w:r>
    <w:r>
      <w:t>/CNEA 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D6530"/>
    <w:multiLevelType w:val="multilevel"/>
    <w:tmpl w:val="073D6530"/>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B090EC3"/>
    <w:multiLevelType w:val="multilevel"/>
    <w:tmpl w:val="0B090EC3"/>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62544A6"/>
    <w:multiLevelType w:val="multilevel"/>
    <w:tmpl w:val="162544A6"/>
    <w:lvl w:ilvl="0">
      <w:start w:val="1"/>
      <w:numFmt w:val="decimal"/>
      <w:lvlText w:val="%1)"/>
      <w:lvlJc w:val="left"/>
      <w:pPr>
        <w:ind w:left="1128" w:hanging="420"/>
      </w:p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abstractNum w:abstractNumId="3" w15:restartNumberingAfterBreak="0">
    <w:nsid w:val="16C776A8"/>
    <w:multiLevelType w:val="multilevel"/>
    <w:tmpl w:val="16C776A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AF1A2B"/>
    <w:multiLevelType w:val="multilevel"/>
    <w:tmpl w:val="1CAF1A2B"/>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85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1134" w:firstLine="0"/>
      </w:pPr>
      <w:rPr>
        <w:rFonts w:ascii="黑体" w:eastAsia="黑体" w:hAnsi="Times New Roman" w:hint="eastAsia"/>
        <w:b w:val="0"/>
        <w:i w:val="0"/>
        <w:sz w:val="21"/>
      </w:rPr>
    </w:lvl>
    <w:lvl w:ilvl="4">
      <w:start w:val="1"/>
      <w:numFmt w:val="decimal"/>
      <w:pStyle w:val="a3"/>
      <w:suff w:val="nothing"/>
      <w:lvlText w:val="%1.%2.%3.%4.%5　"/>
      <w:lvlJc w:val="left"/>
      <w:pPr>
        <w:ind w:left="-1134" w:firstLine="0"/>
      </w:pPr>
      <w:rPr>
        <w:rFonts w:ascii="黑体" w:eastAsia="黑体" w:hAnsi="Times New Roman" w:hint="eastAsia"/>
        <w:b w:val="0"/>
        <w:i w:val="0"/>
        <w:sz w:val="21"/>
      </w:rPr>
    </w:lvl>
    <w:lvl w:ilvl="5">
      <w:start w:val="1"/>
      <w:numFmt w:val="decimal"/>
      <w:pStyle w:val="a4"/>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left" w:pos="3217"/>
        </w:tabs>
        <w:ind w:left="2835" w:hanging="1418"/>
      </w:pPr>
      <w:rPr>
        <w:rFonts w:hint="eastAsia"/>
      </w:rPr>
    </w:lvl>
    <w:lvl w:ilvl="8">
      <w:start w:val="1"/>
      <w:numFmt w:val="decimal"/>
      <w:lvlText w:val="%1.%2.%3.%4.%5.%6.%7.%8.%9"/>
      <w:lvlJc w:val="left"/>
      <w:pPr>
        <w:tabs>
          <w:tab w:val="left" w:pos="3643"/>
        </w:tabs>
        <w:ind w:left="3543" w:hanging="1700"/>
      </w:pPr>
      <w:rPr>
        <w:rFonts w:hint="eastAsia"/>
      </w:rPr>
    </w:lvl>
  </w:abstractNum>
  <w:abstractNum w:abstractNumId="6" w15:restartNumberingAfterBreak="0">
    <w:nsid w:val="2434230C"/>
    <w:multiLevelType w:val="hybridMultilevel"/>
    <w:tmpl w:val="A086CBEA"/>
    <w:lvl w:ilvl="0" w:tplc="04090011">
      <w:start w:val="1"/>
      <w:numFmt w:val="decimal"/>
      <w:lvlText w:val="%1)"/>
      <w:lvlJc w:val="left"/>
      <w:pPr>
        <w:ind w:left="1128" w:hanging="420"/>
      </w:p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7" w15:restartNumberingAfterBreak="0">
    <w:nsid w:val="30CD63C7"/>
    <w:multiLevelType w:val="multilevel"/>
    <w:tmpl w:val="30CD63C7"/>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E3BD8A"/>
    <w:multiLevelType w:val="multilevel"/>
    <w:tmpl w:val="30E3BD8A"/>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2145CF7"/>
    <w:multiLevelType w:val="multilevel"/>
    <w:tmpl w:val="32145CF7"/>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4AD090D"/>
    <w:multiLevelType w:val="multilevel"/>
    <w:tmpl w:val="34AD090D"/>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43141E44"/>
    <w:multiLevelType w:val="multilevel"/>
    <w:tmpl w:val="43141E44"/>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45F8099D"/>
    <w:multiLevelType w:val="multilevel"/>
    <w:tmpl w:val="45F8099D"/>
    <w:lvl w:ilvl="0">
      <w:start w:val="1"/>
      <w:numFmt w:val="lowerLetter"/>
      <w:lvlText w:val="%1)"/>
      <w:lvlJc w:val="left"/>
      <w:pPr>
        <w:ind w:left="987" w:hanging="420"/>
      </w:pPr>
      <w:rPr>
        <w:rFont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3" w15:restartNumberingAfterBreak="0">
    <w:nsid w:val="46096278"/>
    <w:multiLevelType w:val="singleLevel"/>
    <w:tmpl w:val="46096278"/>
    <w:lvl w:ilvl="0">
      <w:start w:val="1"/>
      <w:numFmt w:val="decimal"/>
      <w:suff w:val="nothing"/>
      <w:lvlText w:val="%1、"/>
      <w:lvlJc w:val="left"/>
    </w:lvl>
  </w:abstractNum>
  <w:abstractNum w:abstractNumId="14" w15:restartNumberingAfterBreak="0">
    <w:nsid w:val="4C104B66"/>
    <w:multiLevelType w:val="multilevel"/>
    <w:tmpl w:val="4C104B66"/>
    <w:lvl w:ilvl="0">
      <w:start w:val="1"/>
      <w:numFmt w:val="decimal"/>
      <w:isLgl/>
      <w:suff w:val="space"/>
      <w:lvlText w:val="%1.0"/>
      <w:lvlJc w:val="left"/>
      <w:pPr>
        <w:ind w:left="964" w:hanging="964"/>
      </w:pPr>
      <w:rPr>
        <w:rFonts w:ascii="Times New Roman" w:eastAsia="宋体" w:hAnsi="Times New Roman" w:hint="default"/>
        <w:b/>
        <w:i w:val="0"/>
        <w:sz w:val="24"/>
      </w:rPr>
    </w:lvl>
    <w:lvl w:ilvl="1">
      <w:start w:val="1"/>
      <w:numFmt w:val="decimal"/>
      <w:pStyle w:val="ARISTITLE2"/>
      <w:isLgl/>
      <w:suff w:val="space"/>
      <w:lvlText w:val="%1.%2"/>
      <w:lvlJc w:val="left"/>
      <w:pPr>
        <w:ind w:left="964" w:hanging="964"/>
      </w:pPr>
      <w:rPr>
        <w:rFonts w:ascii="Times New Roman" w:eastAsia="宋体" w:hAnsi="Times New Roman" w:hint="default"/>
        <w:b/>
        <w:i w:val="0"/>
      </w:rPr>
    </w:lvl>
    <w:lvl w:ilvl="2">
      <w:start w:val="1"/>
      <w:numFmt w:val="decimal"/>
      <w:pStyle w:val="ARISTITLE3"/>
      <w:suff w:val="space"/>
      <w:lvlText w:val="%1.%2.%3"/>
      <w:lvlJc w:val="left"/>
      <w:pPr>
        <w:ind w:left="964" w:hanging="964"/>
      </w:pPr>
      <w:rPr>
        <w:rFonts w:ascii="Times New Roman" w:eastAsia="宋体" w:hAnsi="Times New Roman" w:hint="default"/>
        <w:b/>
        <w:i w:val="0"/>
      </w:rPr>
    </w:lvl>
    <w:lvl w:ilvl="3">
      <w:start w:val="1"/>
      <w:numFmt w:val="decimal"/>
      <w:suff w:val="space"/>
      <w:lvlText w:val="%1.%2.%3.%4"/>
      <w:lvlJc w:val="left"/>
      <w:pPr>
        <w:ind w:left="0" w:firstLine="0"/>
      </w:pPr>
      <w:rPr>
        <w:rFonts w:ascii="Times New Roman" w:eastAsia="宋体" w:hAnsi="Times New Roman" w:hint="default"/>
        <w:b/>
        <w:i w:val="0"/>
      </w:rPr>
    </w:lvl>
    <w:lvl w:ilvl="4">
      <w:start w:val="1"/>
      <w:numFmt w:val="decimal"/>
      <w:pStyle w:val="ARISTITLE5"/>
      <w:suff w:val="space"/>
      <w:lvlText w:val="%5)"/>
      <w:lvlJc w:val="left"/>
      <w:pPr>
        <w:ind w:left="284" w:firstLine="0"/>
      </w:pPr>
      <w:rPr>
        <w:rFonts w:hint="eastAsia"/>
      </w:rPr>
    </w:lvl>
    <w:lvl w:ilvl="5">
      <w:start w:val="1"/>
      <w:numFmt w:val="decimal"/>
      <w:suff w:val="space"/>
      <w:lvlText w:val="（%6）"/>
      <w:lvlJc w:val="left"/>
      <w:pPr>
        <w:ind w:left="142" w:firstLine="0"/>
      </w:pPr>
      <w:rPr>
        <w:rFonts w:hint="eastAsia"/>
      </w:rPr>
    </w:lvl>
    <w:lvl w:ilvl="6">
      <w:start w:val="1"/>
      <w:numFmt w:val="lowerLetter"/>
      <w:suff w:val="space"/>
      <w:lvlText w:val="%7）"/>
      <w:lvlJc w:val="left"/>
      <w:pPr>
        <w:ind w:left="0" w:firstLine="0"/>
      </w:pPr>
    </w:lvl>
    <w:lvl w:ilvl="7">
      <w:start w:val="1"/>
      <w:numFmt w:val="lowerLetter"/>
      <w:suff w:val="space"/>
      <w:lvlText w:val="（%8）"/>
      <w:lvlJc w:val="left"/>
      <w:pPr>
        <w:ind w:left="0" w:firstLine="0"/>
      </w:pPr>
      <w:rPr>
        <w:rFonts w:hint="eastAsia"/>
      </w:rPr>
    </w:lvl>
    <w:lvl w:ilvl="8">
      <w:start w:val="1"/>
      <w:numFmt w:val="none"/>
      <w:suff w:val="space"/>
      <w:lvlText w:val=""/>
      <w:lvlJc w:val="left"/>
      <w:pPr>
        <w:ind w:left="964" w:hanging="964"/>
      </w:pPr>
      <w:rPr>
        <w:rFonts w:hint="eastAsia"/>
      </w:rPr>
    </w:lvl>
  </w:abstractNum>
  <w:abstractNum w:abstractNumId="15" w15:restartNumberingAfterBreak="0">
    <w:nsid w:val="4C411B3A"/>
    <w:multiLevelType w:val="multilevel"/>
    <w:tmpl w:val="4C411B3A"/>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59665B92"/>
    <w:multiLevelType w:val="multilevel"/>
    <w:tmpl w:val="59665B92"/>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C39450B"/>
    <w:multiLevelType w:val="multilevel"/>
    <w:tmpl w:val="5C39450B"/>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1ADD6C9"/>
    <w:multiLevelType w:val="singleLevel"/>
    <w:tmpl w:val="61ADD6C9"/>
    <w:lvl w:ilvl="0">
      <w:start w:val="1"/>
      <w:numFmt w:val="decimal"/>
      <w:suff w:val="nothing"/>
      <w:lvlText w:val="%1）"/>
      <w:lvlJc w:val="left"/>
    </w:lvl>
  </w:abstractNum>
  <w:abstractNum w:abstractNumId="19" w15:restartNumberingAfterBreak="0">
    <w:nsid w:val="66D11BA7"/>
    <w:multiLevelType w:val="multilevel"/>
    <w:tmpl w:val="66D11BA7"/>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BCB81C6"/>
    <w:multiLevelType w:val="singleLevel"/>
    <w:tmpl w:val="6BCB81C6"/>
    <w:lvl w:ilvl="0">
      <w:start w:val="1"/>
      <w:numFmt w:val="decimal"/>
      <w:lvlText w:val="%1)"/>
      <w:lvlJc w:val="left"/>
      <w:pPr>
        <w:ind w:left="425" w:hanging="425"/>
      </w:pPr>
      <w:rPr>
        <w:rFonts w:hint="default"/>
      </w:rPr>
    </w:lvl>
  </w:abstractNum>
  <w:abstractNum w:abstractNumId="21" w15:restartNumberingAfterBreak="0">
    <w:nsid w:val="6DF93A06"/>
    <w:multiLevelType w:val="multilevel"/>
    <w:tmpl w:val="6DF93A06"/>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7A542941"/>
    <w:multiLevelType w:val="multilevel"/>
    <w:tmpl w:val="7A542941"/>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EF541B1"/>
    <w:multiLevelType w:val="multilevel"/>
    <w:tmpl w:val="7EF541B1"/>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647977988">
    <w:abstractNumId w:val="5"/>
  </w:num>
  <w:num w:numId="2" w16cid:durableId="1918048631">
    <w:abstractNumId w:val="14"/>
  </w:num>
  <w:num w:numId="3" w16cid:durableId="608121656">
    <w:abstractNumId w:val="13"/>
  </w:num>
  <w:num w:numId="4" w16cid:durableId="983584365">
    <w:abstractNumId w:val="18"/>
  </w:num>
  <w:num w:numId="5" w16cid:durableId="1733582274">
    <w:abstractNumId w:val="2"/>
  </w:num>
  <w:num w:numId="6" w16cid:durableId="831989515">
    <w:abstractNumId w:val="22"/>
  </w:num>
  <w:num w:numId="7" w16cid:durableId="104807475">
    <w:abstractNumId w:val="11"/>
  </w:num>
  <w:num w:numId="8" w16cid:durableId="1838301634">
    <w:abstractNumId w:val="19"/>
  </w:num>
  <w:num w:numId="9" w16cid:durableId="1551763760">
    <w:abstractNumId w:val="4"/>
  </w:num>
  <w:num w:numId="10" w16cid:durableId="1581938306">
    <w:abstractNumId w:val="20"/>
  </w:num>
  <w:num w:numId="11" w16cid:durableId="6084653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87826356">
    <w:abstractNumId w:val="7"/>
  </w:num>
  <w:num w:numId="13" w16cid:durableId="1260676286">
    <w:abstractNumId w:val="21"/>
  </w:num>
  <w:num w:numId="14" w16cid:durableId="93288282">
    <w:abstractNumId w:val="16"/>
  </w:num>
  <w:num w:numId="15" w16cid:durableId="1418481468">
    <w:abstractNumId w:val="12"/>
  </w:num>
  <w:num w:numId="16" w16cid:durableId="1599676189">
    <w:abstractNumId w:val="23"/>
  </w:num>
  <w:num w:numId="17" w16cid:durableId="1592279806">
    <w:abstractNumId w:val="17"/>
  </w:num>
  <w:num w:numId="18" w16cid:durableId="199388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0112066">
    <w:abstractNumId w:val="9"/>
  </w:num>
  <w:num w:numId="20" w16cid:durableId="535894744">
    <w:abstractNumId w:val="0"/>
  </w:num>
  <w:num w:numId="21" w16cid:durableId="8028446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1855293">
    <w:abstractNumId w:val="15"/>
  </w:num>
  <w:num w:numId="23" w16cid:durableId="1491872099">
    <w:abstractNumId w:val="10"/>
  </w:num>
  <w:num w:numId="24" w16cid:durableId="12143850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99114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59357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72618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83258284">
    <w:abstractNumId w:val="1"/>
  </w:num>
  <w:num w:numId="29" w16cid:durableId="1775974209">
    <w:abstractNumId w:val="8"/>
  </w:num>
  <w:num w:numId="30" w16cid:durableId="487868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2733039">
    <w:abstractNumId w:val="3"/>
  </w:num>
  <w:num w:numId="32" w16cid:durableId="355891642">
    <w:abstractNumId w:val="6"/>
  </w:num>
  <w:num w:numId="33" w16cid:durableId="2104033917">
    <w:abstractNumId w:val="5"/>
  </w:num>
  <w:num w:numId="34" w16cid:durableId="11619669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FB"/>
    <w:rsid w:val="00010401"/>
    <w:rsid w:val="00036558"/>
    <w:rsid w:val="00042E88"/>
    <w:rsid w:val="00046013"/>
    <w:rsid w:val="0004736B"/>
    <w:rsid w:val="000749FF"/>
    <w:rsid w:val="00077793"/>
    <w:rsid w:val="0008109B"/>
    <w:rsid w:val="00092548"/>
    <w:rsid w:val="0009315E"/>
    <w:rsid w:val="000D3859"/>
    <w:rsid w:val="000D4420"/>
    <w:rsid w:val="001046EE"/>
    <w:rsid w:val="0011518F"/>
    <w:rsid w:val="00172F12"/>
    <w:rsid w:val="00183A32"/>
    <w:rsid w:val="001B0D4F"/>
    <w:rsid w:val="001B696F"/>
    <w:rsid w:val="001F29B3"/>
    <w:rsid w:val="00204D74"/>
    <w:rsid w:val="00227F0D"/>
    <w:rsid w:val="00240FAD"/>
    <w:rsid w:val="002801DD"/>
    <w:rsid w:val="002C4D31"/>
    <w:rsid w:val="002D4AD6"/>
    <w:rsid w:val="00316CD7"/>
    <w:rsid w:val="00337971"/>
    <w:rsid w:val="00367258"/>
    <w:rsid w:val="003722A5"/>
    <w:rsid w:val="00394C92"/>
    <w:rsid w:val="003E3762"/>
    <w:rsid w:val="003E67CF"/>
    <w:rsid w:val="003F60D6"/>
    <w:rsid w:val="0040655E"/>
    <w:rsid w:val="00413630"/>
    <w:rsid w:val="00413AD5"/>
    <w:rsid w:val="00457307"/>
    <w:rsid w:val="004739BA"/>
    <w:rsid w:val="00500A3D"/>
    <w:rsid w:val="00501875"/>
    <w:rsid w:val="00527D1D"/>
    <w:rsid w:val="00551C46"/>
    <w:rsid w:val="00556676"/>
    <w:rsid w:val="005A2B76"/>
    <w:rsid w:val="005C6EEC"/>
    <w:rsid w:val="005D0F46"/>
    <w:rsid w:val="005D5BB0"/>
    <w:rsid w:val="00626E6E"/>
    <w:rsid w:val="00634D39"/>
    <w:rsid w:val="006756B6"/>
    <w:rsid w:val="00675834"/>
    <w:rsid w:val="006A03A6"/>
    <w:rsid w:val="006A50F7"/>
    <w:rsid w:val="006B1815"/>
    <w:rsid w:val="006B664E"/>
    <w:rsid w:val="006F62F0"/>
    <w:rsid w:val="00710E0C"/>
    <w:rsid w:val="00717B8F"/>
    <w:rsid w:val="00717EAB"/>
    <w:rsid w:val="00764060"/>
    <w:rsid w:val="00764D19"/>
    <w:rsid w:val="00764E9E"/>
    <w:rsid w:val="0076725C"/>
    <w:rsid w:val="00772109"/>
    <w:rsid w:val="007737B2"/>
    <w:rsid w:val="007A3693"/>
    <w:rsid w:val="007E05B7"/>
    <w:rsid w:val="007E5066"/>
    <w:rsid w:val="007E554D"/>
    <w:rsid w:val="0081136F"/>
    <w:rsid w:val="00826DBC"/>
    <w:rsid w:val="00834FF0"/>
    <w:rsid w:val="00835D1E"/>
    <w:rsid w:val="008457FF"/>
    <w:rsid w:val="008515BF"/>
    <w:rsid w:val="00864CC5"/>
    <w:rsid w:val="00875E78"/>
    <w:rsid w:val="008764EA"/>
    <w:rsid w:val="008C259D"/>
    <w:rsid w:val="008C3C69"/>
    <w:rsid w:val="008C4A46"/>
    <w:rsid w:val="008C7B77"/>
    <w:rsid w:val="008F3721"/>
    <w:rsid w:val="009022BD"/>
    <w:rsid w:val="00904D25"/>
    <w:rsid w:val="009301E1"/>
    <w:rsid w:val="00935D1E"/>
    <w:rsid w:val="00957262"/>
    <w:rsid w:val="00970BF7"/>
    <w:rsid w:val="00985AD2"/>
    <w:rsid w:val="00994BC1"/>
    <w:rsid w:val="009E46E6"/>
    <w:rsid w:val="009F772C"/>
    <w:rsid w:val="00A0500E"/>
    <w:rsid w:val="00A11429"/>
    <w:rsid w:val="00A20B6F"/>
    <w:rsid w:val="00A91829"/>
    <w:rsid w:val="00AA7035"/>
    <w:rsid w:val="00AD05BC"/>
    <w:rsid w:val="00B04A92"/>
    <w:rsid w:val="00B16199"/>
    <w:rsid w:val="00B2026D"/>
    <w:rsid w:val="00B31B49"/>
    <w:rsid w:val="00B350FF"/>
    <w:rsid w:val="00B56FF1"/>
    <w:rsid w:val="00B92459"/>
    <w:rsid w:val="00BA30FF"/>
    <w:rsid w:val="00BD73DF"/>
    <w:rsid w:val="00BE576A"/>
    <w:rsid w:val="00C061B7"/>
    <w:rsid w:val="00C729FE"/>
    <w:rsid w:val="00C87900"/>
    <w:rsid w:val="00D15989"/>
    <w:rsid w:val="00D16C76"/>
    <w:rsid w:val="00D26FF6"/>
    <w:rsid w:val="00D511D5"/>
    <w:rsid w:val="00D60FA1"/>
    <w:rsid w:val="00DD0A1F"/>
    <w:rsid w:val="00DF6CD9"/>
    <w:rsid w:val="00E144F4"/>
    <w:rsid w:val="00E62AFB"/>
    <w:rsid w:val="00EA5174"/>
    <w:rsid w:val="00EA560A"/>
    <w:rsid w:val="00EE24E0"/>
    <w:rsid w:val="00F24003"/>
    <w:rsid w:val="00F3308C"/>
    <w:rsid w:val="00F537E6"/>
    <w:rsid w:val="00F8227B"/>
    <w:rsid w:val="00FC59CE"/>
    <w:rsid w:val="13380D66"/>
    <w:rsid w:val="1D6220EE"/>
    <w:rsid w:val="21261539"/>
    <w:rsid w:val="34060129"/>
    <w:rsid w:val="35BD26A8"/>
    <w:rsid w:val="53B0102C"/>
    <w:rsid w:val="553A02F6"/>
    <w:rsid w:val="586A732C"/>
    <w:rsid w:val="5C653ABE"/>
    <w:rsid w:val="7B5C3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C220672"/>
  <w15:docId w15:val="{02EAFFCF-CFF1-4629-9C74-6028C39FB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pPr>
      <w:widowControl w:val="0"/>
      <w:jc w:val="both"/>
    </w:pPr>
    <w:rPr>
      <w:kern w:val="2"/>
      <w:sz w:val="21"/>
      <w:szCs w:val="24"/>
    </w:rPr>
  </w:style>
  <w:style w:type="paragraph" w:styleId="1">
    <w:name w:val="heading 1"/>
    <w:basedOn w:val="a5"/>
    <w:next w:val="a5"/>
    <w:link w:val="10"/>
    <w:uiPriority w:val="9"/>
    <w:qFormat/>
    <w:pPr>
      <w:keepNext/>
      <w:keepLines/>
      <w:spacing w:before="340" w:after="330" w:line="578" w:lineRule="auto"/>
      <w:outlineLvl w:val="0"/>
    </w:pPr>
    <w:rPr>
      <w:b/>
      <w:bCs/>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footer"/>
    <w:basedOn w:val="a5"/>
    <w:link w:val="11"/>
    <w:uiPriority w:val="99"/>
    <w:pPr>
      <w:snapToGrid w:val="0"/>
      <w:ind w:rightChars="100" w:right="210"/>
      <w:jc w:val="right"/>
    </w:pPr>
    <w:rPr>
      <w:sz w:val="18"/>
      <w:szCs w:val="18"/>
    </w:rPr>
  </w:style>
  <w:style w:type="paragraph" w:styleId="aa">
    <w:name w:val="header"/>
    <w:basedOn w:val="a5"/>
    <w:link w:val="12"/>
    <w:uiPriority w:val="99"/>
    <w:qFormat/>
    <w:pPr>
      <w:snapToGrid w:val="0"/>
      <w:jc w:val="left"/>
    </w:pPr>
    <w:rPr>
      <w:sz w:val="18"/>
      <w:szCs w:val="18"/>
    </w:rPr>
  </w:style>
  <w:style w:type="paragraph" w:styleId="TOC1">
    <w:name w:val="toc 1"/>
    <w:basedOn w:val="a5"/>
    <w:next w:val="a5"/>
    <w:uiPriority w:val="39"/>
    <w:unhideWhenUsed/>
  </w:style>
  <w:style w:type="paragraph" w:styleId="ab">
    <w:name w:val="Subtitle"/>
    <w:basedOn w:val="a5"/>
    <w:next w:val="a5"/>
    <w:link w:val="ac"/>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TOC2">
    <w:name w:val="toc 2"/>
    <w:basedOn w:val="a5"/>
    <w:next w:val="a5"/>
    <w:uiPriority w:val="39"/>
    <w:unhideWhenUsed/>
    <w:qFormat/>
    <w:pPr>
      <w:ind w:leftChars="200" w:left="420"/>
    </w:pPr>
  </w:style>
  <w:style w:type="paragraph" w:styleId="ad">
    <w:name w:val="Normal (Web)"/>
    <w:basedOn w:val="a5"/>
    <w:qFormat/>
    <w:pPr>
      <w:spacing w:before="100" w:beforeAutospacing="1" w:after="100" w:afterAutospacing="1"/>
      <w:jc w:val="left"/>
    </w:pPr>
    <w:rPr>
      <w:rFonts w:ascii="Calibri" w:hAnsi="Calibri"/>
      <w:kern w:val="0"/>
      <w:sz w:val="24"/>
    </w:rPr>
  </w:style>
  <w:style w:type="character" w:styleId="ae">
    <w:name w:val="Strong"/>
    <w:basedOn w:val="a6"/>
    <w:qFormat/>
    <w:rPr>
      <w:b/>
    </w:rPr>
  </w:style>
  <w:style w:type="character" w:styleId="af">
    <w:name w:val="Hyperlink"/>
    <w:uiPriority w:val="99"/>
    <w:rPr>
      <w:color w:val="0000FF"/>
      <w:spacing w:val="0"/>
      <w:w w:val="100"/>
      <w:szCs w:val="21"/>
      <w:u w:val="single"/>
    </w:rPr>
  </w:style>
  <w:style w:type="table" w:styleId="af0">
    <w:name w:val="Table Grid"/>
    <w:basedOn w:val="a7"/>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段"/>
    <w:link w:val="Char"/>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1"/>
    <w:qFormat/>
    <w:rPr>
      <w:rFonts w:hAnsi="Times New Roman" w:cs="Times New Roman"/>
      <w:kern w:val="0"/>
      <w:sz w:val="21"/>
      <w:szCs w:val="20"/>
    </w:rPr>
  </w:style>
  <w:style w:type="paragraph" w:customStyle="1" w:styleId="a0">
    <w:name w:val="一级条标题"/>
    <w:next w:val="af1"/>
    <w:qFormat/>
    <w:pPr>
      <w:numPr>
        <w:ilvl w:val="1"/>
        <w:numId w:val="1"/>
      </w:numPr>
      <w:spacing w:beforeLines="50" w:before="156" w:afterLines="50" w:after="156"/>
      <w:outlineLvl w:val="2"/>
    </w:pPr>
    <w:rPr>
      <w:rFonts w:ascii="黑体" w:eastAsia="黑体"/>
      <w:sz w:val="21"/>
      <w:szCs w:val="21"/>
    </w:rPr>
  </w:style>
  <w:style w:type="paragraph" w:customStyle="1" w:styleId="af2">
    <w:name w:val="标准书脚_奇数页"/>
    <w:qFormat/>
    <w:pPr>
      <w:spacing w:before="120"/>
      <w:ind w:right="198"/>
      <w:jc w:val="right"/>
    </w:pPr>
    <w:rPr>
      <w:rFonts w:ascii="宋体"/>
      <w:sz w:val="18"/>
      <w:szCs w:val="18"/>
    </w:rPr>
  </w:style>
  <w:style w:type="paragraph" w:customStyle="1" w:styleId="af3">
    <w:name w:val="标准书眉_奇数页"/>
    <w:next w:val="a5"/>
    <w:pPr>
      <w:tabs>
        <w:tab w:val="center" w:pos="4154"/>
        <w:tab w:val="right" w:pos="8306"/>
      </w:tabs>
      <w:spacing w:after="220"/>
      <w:jc w:val="right"/>
    </w:pPr>
    <w:rPr>
      <w:rFonts w:ascii="黑体" w:eastAsia="黑体"/>
      <w:sz w:val="21"/>
      <w:szCs w:val="21"/>
    </w:rPr>
  </w:style>
  <w:style w:type="paragraph" w:customStyle="1" w:styleId="a">
    <w:name w:val="章标题"/>
    <w:next w:val="af1"/>
    <w:pPr>
      <w:numPr>
        <w:numId w:val="1"/>
      </w:numPr>
      <w:spacing w:beforeLines="100" w:before="312" w:afterLines="100" w:after="312"/>
      <w:jc w:val="both"/>
      <w:outlineLvl w:val="1"/>
    </w:pPr>
    <w:rPr>
      <w:rFonts w:ascii="黑体" w:eastAsia="黑体"/>
      <w:sz w:val="21"/>
    </w:rPr>
  </w:style>
  <w:style w:type="paragraph" w:customStyle="1" w:styleId="a1">
    <w:name w:val="二级条标题"/>
    <w:basedOn w:val="a0"/>
    <w:next w:val="af1"/>
    <w:pPr>
      <w:numPr>
        <w:ilvl w:val="2"/>
      </w:numPr>
      <w:spacing w:before="50" w:after="50"/>
      <w:outlineLvl w:val="3"/>
    </w:pPr>
  </w:style>
  <w:style w:type="paragraph" w:customStyle="1" w:styleId="a2">
    <w:name w:val="三级条标题"/>
    <w:basedOn w:val="a1"/>
    <w:next w:val="af1"/>
    <w:qFormat/>
    <w:pPr>
      <w:numPr>
        <w:ilvl w:val="3"/>
      </w:numPr>
      <w:outlineLvl w:val="4"/>
    </w:pPr>
  </w:style>
  <w:style w:type="paragraph" w:customStyle="1" w:styleId="a3">
    <w:name w:val="四级条标题"/>
    <w:basedOn w:val="a2"/>
    <w:next w:val="af1"/>
    <w:qFormat/>
    <w:pPr>
      <w:numPr>
        <w:ilvl w:val="4"/>
      </w:numPr>
      <w:outlineLvl w:val="5"/>
    </w:pPr>
  </w:style>
  <w:style w:type="paragraph" w:customStyle="1" w:styleId="a4">
    <w:name w:val="五级条标题"/>
    <w:basedOn w:val="a3"/>
    <w:next w:val="af1"/>
    <w:qFormat/>
    <w:pPr>
      <w:numPr>
        <w:ilvl w:val="5"/>
      </w:numPr>
      <w:outlineLvl w:val="6"/>
    </w:pPr>
  </w:style>
  <w:style w:type="character" w:customStyle="1" w:styleId="af4">
    <w:name w:val="页脚 字符"/>
    <w:basedOn w:val="a6"/>
    <w:uiPriority w:val="99"/>
    <w:qFormat/>
    <w:rPr>
      <w:rFonts w:ascii="Times New Roman" w:hAnsi="Times New Roman" w:cs="Times New Roman"/>
      <w:sz w:val="18"/>
      <w:szCs w:val="18"/>
    </w:rPr>
  </w:style>
  <w:style w:type="character" w:customStyle="1" w:styleId="11">
    <w:name w:val="页脚 字符1"/>
    <w:link w:val="a9"/>
    <w:uiPriority w:val="99"/>
    <w:rPr>
      <w:rFonts w:ascii="Times New Roman" w:hAnsi="Times New Roman" w:cs="Times New Roman"/>
      <w:sz w:val="18"/>
      <w:szCs w:val="18"/>
    </w:rPr>
  </w:style>
  <w:style w:type="character" w:customStyle="1" w:styleId="af5">
    <w:name w:val="页眉 字符"/>
    <w:basedOn w:val="a6"/>
    <w:uiPriority w:val="99"/>
    <w:semiHidden/>
    <w:qFormat/>
    <w:rPr>
      <w:rFonts w:ascii="Times New Roman" w:hAnsi="Times New Roman" w:cs="Times New Roman"/>
      <w:sz w:val="18"/>
      <w:szCs w:val="18"/>
    </w:rPr>
  </w:style>
  <w:style w:type="character" w:customStyle="1" w:styleId="12">
    <w:name w:val="页眉 字符1"/>
    <w:link w:val="aa"/>
    <w:uiPriority w:val="99"/>
    <w:qFormat/>
    <w:locked/>
    <w:rPr>
      <w:rFonts w:ascii="Times New Roman" w:hAnsi="Times New Roman" w:cs="Times New Roman"/>
      <w:sz w:val="18"/>
      <w:szCs w:val="18"/>
    </w:rPr>
  </w:style>
  <w:style w:type="paragraph" w:customStyle="1" w:styleId="af6">
    <w:name w:val="前言、引言标题"/>
    <w:next w:val="af1"/>
    <w:qFormat/>
    <w:pPr>
      <w:keepNext/>
      <w:pageBreakBefore/>
      <w:shd w:val="clear" w:color="FFFFFF" w:fill="FFFFFF"/>
      <w:spacing w:before="640" w:after="560"/>
      <w:jc w:val="center"/>
      <w:outlineLvl w:val="0"/>
    </w:pPr>
    <w:rPr>
      <w:rFonts w:ascii="黑体" w:eastAsia="黑体"/>
      <w:sz w:val="32"/>
    </w:rPr>
  </w:style>
  <w:style w:type="paragraph" w:customStyle="1" w:styleId="af7">
    <w:name w:val="一级无"/>
    <w:basedOn w:val="a0"/>
    <w:qFormat/>
    <w:pPr>
      <w:spacing w:beforeLines="0" w:before="0" w:afterLines="0" w:after="0"/>
    </w:pPr>
    <w:rPr>
      <w:rFonts w:ascii="宋体" w:eastAsia="宋体"/>
    </w:rPr>
  </w:style>
  <w:style w:type="paragraph" w:customStyle="1" w:styleId="Style23">
    <w:name w:val="_Style 23"/>
    <w:basedOn w:val="a5"/>
    <w:next w:val="a5"/>
    <w:uiPriority w:val="39"/>
    <w:qFormat/>
    <w:pPr>
      <w:tabs>
        <w:tab w:val="right" w:leader="dot" w:pos="9241"/>
      </w:tabs>
    </w:pPr>
    <w:rPr>
      <w:rFonts w:ascii="宋体"/>
      <w:szCs w:val="21"/>
    </w:rPr>
  </w:style>
  <w:style w:type="character" w:customStyle="1" w:styleId="10">
    <w:name w:val="标题 1 字符"/>
    <w:basedOn w:val="a6"/>
    <w:link w:val="1"/>
    <w:uiPriority w:val="9"/>
    <w:qFormat/>
    <w:rPr>
      <w:rFonts w:ascii="Times New Roman" w:hAnsi="Times New Roman" w:cs="Times New Roman"/>
      <w:b/>
      <w:bCs/>
      <w:kern w:val="44"/>
      <w:sz w:val="44"/>
      <w:szCs w:val="44"/>
    </w:rPr>
  </w:style>
  <w:style w:type="paragraph" w:customStyle="1" w:styleId="TOC10">
    <w:name w:val="TOC 标题1"/>
    <w:basedOn w:val="1"/>
    <w:next w:val="a5"/>
    <w:uiPriority w:val="39"/>
    <w:unhideWhenUsed/>
    <w:qFormat/>
    <w:pPr>
      <w:widowControl/>
      <w:spacing w:before="480" w:after="0" w:line="276" w:lineRule="auto"/>
      <w:jc w:val="left"/>
      <w:outlineLvl w:val="9"/>
    </w:pPr>
    <w:rPr>
      <w:rFonts w:ascii="Cambria" w:hAnsi="Cambria"/>
      <w:color w:val="365F91"/>
      <w:kern w:val="0"/>
      <w:sz w:val="28"/>
      <w:szCs w:val="28"/>
      <w:lang w:val="zh-CN"/>
    </w:rPr>
  </w:style>
  <w:style w:type="character" w:customStyle="1" w:styleId="13">
    <w:name w:val="未处理的提及1"/>
    <w:basedOn w:val="a6"/>
    <w:uiPriority w:val="99"/>
    <w:semiHidden/>
    <w:unhideWhenUsed/>
    <w:rPr>
      <w:color w:val="605E5C"/>
      <w:shd w:val="clear" w:color="auto" w:fill="E1DFDD"/>
    </w:rPr>
  </w:style>
  <w:style w:type="paragraph" w:customStyle="1" w:styleId="af8">
    <w:name w:val="终结线"/>
    <w:basedOn w:val="a5"/>
    <w:pPr>
      <w:framePr w:hSpace="181" w:vSpace="181" w:wrap="around" w:vAnchor="text" w:hAnchor="margin" w:xAlign="center" w:y="285"/>
    </w:pPr>
  </w:style>
  <w:style w:type="paragraph" w:styleId="af9">
    <w:name w:val="List Paragraph"/>
    <w:basedOn w:val="a5"/>
    <w:uiPriority w:val="34"/>
    <w:qFormat/>
    <w:pPr>
      <w:ind w:firstLineChars="200" w:firstLine="420"/>
    </w:pPr>
    <w:rPr>
      <w:rFonts w:ascii="Calibri" w:hAnsi="Calibri"/>
      <w:szCs w:val="22"/>
    </w:rPr>
  </w:style>
  <w:style w:type="paragraph" w:customStyle="1" w:styleId="14">
    <w:name w:val="正文缩进1"/>
    <w:basedOn w:val="a5"/>
    <w:pPr>
      <w:spacing w:before="120" w:after="120"/>
      <w:ind w:left="940"/>
    </w:pPr>
    <w:rPr>
      <w:kern w:val="0"/>
      <w:sz w:val="24"/>
      <w:szCs w:val="20"/>
    </w:rPr>
  </w:style>
  <w:style w:type="paragraph" w:customStyle="1" w:styleId="CNNO17">
    <w:name w:val="CNNO程序标题（宋小四缩进1.7）"/>
    <w:basedOn w:val="1"/>
    <w:next w:val="1"/>
    <w:link w:val="CNNO17Char"/>
    <w:qFormat/>
    <w:pPr>
      <w:tabs>
        <w:tab w:val="left" w:pos="709"/>
      </w:tabs>
      <w:autoSpaceDE w:val="0"/>
      <w:autoSpaceDN w:val="0"/>
      <w:adjustRightInd w:val="0"/>
      <w:spacing w:before="120" w:after="120" w:line="276" w:lineRule="auto"/>
      <w:jc w:val="left"/>
    </w:pPr>
    <w:rPr>
      <w:bCs w:val="0"/>
      <w:kern w:val="0"/>
    </w:rPr>
  </w:style>
  <w:style w:type="character" w:customStyle="1" w:styleId="CNNO17Char">
    <w:name w:val="CNNO程序标题（宋小四缩进1.7） Char"/>
    <w:basedOn w:val="10"/>
    <w:link w:val="CNNO17"/>
    <w:rPr>
      <w:rFonts w:ascii="Times New Roman" w:hAnsi="Times New Roman" w:cs="Times New Roman"/>
      <w:b/>
      <w:bCs w:val="0"/>
      <w:kern w:val="0"/>
      <w:sz w:val="44"/>
      <w:szCs w:val="44"/>
    </w:rPr>
  </w:style>
  <w:style w:type="character" w:customStyle="1" w:styleId="ac">
    <w:name w:val="副标题 字符"/>
    <w:basedOn w:val="a6"/>
    <w:link w:val="ab"/>
    <w:uiPriority w:val="11"/>
    <w:qFormat/>
    <w:rPr>
      <w:rFonts w:asciiTheme="minorHAnsi" w:eastAsiaTheme="minorEastAsia" w:hAnsiTheme="minorHAnsi"/>
      <w:b/>
      <w:bCs/>
      <w:kern w:val="28"/>
      <w:sz w:val="32"/>
      <w:szCs w:val="32"/>
    </w:rPr>
  </w:style>
  <w:style w:type="paragraph" w:customStyle="1" w:styleId="ARISTITLE5">
    <w:name w:val="ARIS TITLE5"/>
    <w:basedOn w:val="ARISTEXT"/>
    <w:qFormat/>
    <w:pPr>
      <w:numPr>
        <w:ilvl w:val="4"/>
        <w:numId w:val="2"/>
      </w:numPr>
      <w:spacing w:before="50" w:after="50"/>
      <w:outlineLvl w:val="4"/>
    </w:pPr>
  </w:style>
  <w:style w:type="paragraph" w:customStyle="1" w:styleId="ARISTEXT">
    <w:name w:val="ARIS TEXT"/>
    <w:basedOn w:val="afa"/>
    <w:qFormat/>
    <w:pPr>
      <w:snapToGrid w:val="0"/>
      <w:spacing w:before="120" w:after="120"/>
      <w:ind w:left="284"/>
    </w:pPr>
    <w:rPr>
      <w:rFonts w:cs="宋体"/>
      <w:szCs w:val="20"/>
    </w:rPr>
  </w:style>
  <w:style w:type="paragraph" w:customStyle="1" w:styleId="afa">
    <w:name w:val="程序正文"/>
    <w:basedOn w:val="a5"/>
    <w:qFormat/>
    <w:pPr>
      <w:spacing w:beforeLines="50" w:afterLines="50"/>
      <w:ind w:left="708"/>
    </w:pPr>
    <w:rPr>
      <w:kern w:val="0"/>
      <w:sz w:val="24"/>
    </w:rPr>
  </w:style>
  <w:style w:type="paragraph" w:customStyle="1" w:styleId="ARISTITLE2">
    <w:name w:val="ARIS TITLE2"/>
    <w:basedOn w:val="a5"/>
    <w:qFormat/>
    <w:pPr>
      <w:keepNext/>
      <w:keepLines/>
      <w:numPr>
        <w:ilvl w:val="1"/>
        <w:numId w:val="2"/>
      </w:numPr>
      <w:tabs>
        <w:tab w:val="left" w:pos="709"/>
      </w:tabs>
      <w:autoSpaceDE w:val="0"/>
      <w:autoSpaceDN w:val="0"/>
      <w:adjustRightInd w:val="0"/>
      <w:spacing w:before="120" w:after="120" w:line="276" w:lineRule="auto"/>
      <w:jc w:val="left"/>
      <w:outlineLvl w:val="0"/>
    </w:pPr>
    <w:rPr>
      <w:b/>
      <w:kern w:val="0"/>
      <w:sz w:val="24"/>
    </w:rPr>
  </w:style>
  <w:style w:type="paragraph" w:customStyle="1" w:styleId="ARISTITLE3">
    <w:name w:val="ARIS TITLE3"/>
    <w:basedOn w:val="1"/>
    <w:next w:val="a5"/>
    <w:qFormat/>
    <w:pPr>
      <w:numPr>
        <w:ilvl w:val="2"/>
        <w:numId w:val="2"/>
      </w:numPr>
      <w:tabs>
        <w:tab w:val="left" w:pos="0"/>
      </w:tabs>
      <w:spacing w:line="280" w:lineRule="exact"/>
      <w:ind w:firstLine="0"/>
      <w:jc w:val="left"/>
    </w:pPr>
  </w:style>
  <w:style w:type="paragraph" w:customStyle="1" w:styleId="CNNO">
    <w:name w:val="CNNO程序正文（宋小四）"/>
    <w:basedOn w:val="a5"/>
    <w:qFormat/>
    <w:pPr>
      <w:spacing w:beforeLines="50" w:afterLines="50"/>
      <w:ind w:leftChars="337" w:left="708"/>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Microsoft_Visio_2003-2010___1.vsd"/><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oleObject" Target="embeddings/Microsoft_Visio_2003-2010___.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64212D07-CF07-433F-9786-3D4A1140E1C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2408</Words>
  <Characters>13728</Characters>
  <Application>Microsoft Office Word</Application>
  <DocSecurity>0</DocSecurity>
  <Lines>114</Lines>
  <Paragraphs>32</Paragraphs>
  <ScaleCrop>false</ScaleCrop>
  <Company>itfwt</Company>
  <LinksUpToDate>false</LinksUpToDate>
  <CharactersWithSpaces>16104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3</cp:revision>
  <dcterms:created xsi:type="dcterms:W3CDTF">2022-07-18T14:20:00Z</dcterms:created>
  <dcterms:modified xsi:type="dcterms:W3CDTF">2022-07-18T14:23:00Z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