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FCA6A" w14:textId="77777777" w:rsidR="008B144F" w:rsidRDefault="00504A73">
      <w:pPr>
        <w:pStyle w:val="af0"/>
        <w:widowControl/>
        <w:spacing w:beforeAutospacing="0" w:afterAutospacing="0" w:line="360" w:lineRule="auto"/>
        <w:ind w:firstLine="420"/>
        <w:rPr>
          <w:color w:val="000000"/>
          <w:szCs w:val="36"/>
        </w:rPr>
      </w:pPr>
      <w:r>
        <w:rPr>
          <w:rFonts w:hint="eastAsia"/>
          <w:color w:val="000000"/>
          <w:szCs w:val="36"/>
        </w:rPr>
        <w:t>T</w:t>
      </w:r>
      <w:r>
        <w:rPr>
          <w:color w:val="000000"/>
          <w:szCs w:val="36"/>
        </w:rPr>
        <w:t>/</w:t>
      </w:r>
      <w:r>
        <w:rPr>
          <w:rFonts w:hint="eastAsia"/>
          <w:color w:val="000000"/>
          <w:szCs w:val="36"/>
        </w:rPr>
        <w:t>CNEA</w:t>
      </w:r>
      <w:r>
        <w:rPr>
          <w:color w:val="000000"/>
          <w:szCs w:val="36"/>
        </w:rPr>
        <w:t xml:space="preserve"> ××××—××××</w:t>
      </w:r>
    </w:p>
    <w:p w14:paraId="2A74F3DD" w14:textId="2555EBAB" w:rsidR="008B144F" w:rsidRDefault="00504A73">
      <w:pPr>
        <w:pStyle w:val="af0"/>
        <w:widowControl/>
        <w:spacing w:beforeAutospacing="0" w:afterAutospacing="0" w:line="360" w:lineRule="auto"/>
        <w:ind w:firstLine="420"/>
        <w:jc w:val="center"/>
        <w:rPr>
          <w:b/>
          <w:color w:val="000000"/>
          <w:sz w:val="44"/>
          <w:szCs w:val="36"/>
        </w:rPr>
      </w:pPr>
      <w:r>
        <w:rPr>
          <w:b/>
          <w:color w:val="000000"/>
          <w:sz w:val="44"/>
          <w:szCs w:val="36"/>
        </w:rPr>
        <w:t>《</w:t>
      </w:r>
      <w:r>
        <w:rPr>
          <w:rFonts w:hint="eastAsia"/>
          <w:b/>
          <w:color w:val="000000"/>
          <w:sz w:val="44"/>
          <w:szCs w:val="36"/>
        </w:rPr>
        <w:t>高温气冷堆核电建设厂建设阶段核岛及常规岛热力系统防腐保养导则</w:t>
      </w:r>
      <w:r>
        <w:rPr>
          <w:b/>
          <w:color w:val="000000"/>
          <w:sz w:val="44"/>
          <w:szCs w:val="36"/>
        </w:rPr>
        <w:t>》</w:t>
      </w:r>
    </w:p>
    <w:p w14:paraId="63BC3754" w14:textId="77777777" w:rsidR="008B144F" w:rsidRDefault="00504A73">
      <w:pPr>
        <w:pStyle w:val="af0"/>
        <w:widowControl/>
        <w:spacing w:beforeAutospacing="0" w:afterAutospacing="0" w:line="360" w:lineRule="auto"/>
        <w:jc w:val="center"/>
        <w:rPr>
          <w:color w:val="000000"/>
          <w:sz w:val="36"/>
          <w:szCs w:val="36"/>
        </w:rPr>
      </w:pPr>
      <w:r>
        <w:rPr>
          <w:color w:val="000000"/>
          <w:sz w:val="36"/>
          <w:szCs w:val="36"/>
        </w:rPr>
        <w:t>编制说明</w:t>
      </w:r>
    </w:p>
    <w:p w14:paraId="46A38DBF" w14:textId="77777777" w:rsidR="008B144F" w:rsidRDefault="00504A73">
      <w:pPr>
        <w:pStyle w:val="af0"/>
        <w:widowControl/>
        <w:spacing w:beforeAutospacing="0" w:afterAutospacing="0" w:line="360" w:lineRule="auto"/>
        <w:rPr>
          <w:b/>
          <w:bCs/>
          <w:color w:val="000000"/>
        </w:rPr>
      </w:pPr>
      <w:r>
        <w:rPr>
          <w:b/>
          <w:bCs/>
          <w:color w:val="000000"/>
        </w:rPr>
        <w:t xml:space="preserve">1 </w:t>
      </w:r>
      <w:r>
        <w:rPr>
          <w:b/>
          <w:bCs/>
          <w:color w:val="000000"/>
        </w:rPr>
        <w:t>工作简况</w:t>
      </w:r>
      <w:r>
        <w:rPr>
          <w:b/>
          <w:bCs/>
          <w:color w:val="000000"/>
        </w:rPr>
        <w:t xml:space="preserve"> </w:t>
      </w:r>
    </w:p>
    <w:p w14:paraId="0B81B860" w14:textId="77777777" w:rsidR="008B144F" w:rsidRDefault="00504A73">
      <w:pPr>
        <w:pStyle w:val="af0"/>
        <w:widowControl/>
        <w:spacing w:beforeAutospacing="0" w:afterAutospacing="0" w:line="360" w:lineRule="auto"/>
        <w:rPr>
          <w:b/>
          <w:bCs/>
          <w:color w:val="000000"/>
        </w:rPr>
      </w:pPr>
      <w:r>
        <w:rPr>
          <w:b/>
          <w:bCs/>
          <w:color w:val="000000"/>
        </w:rPr>
        <w:t xml:space="preserve">1.1 </w:t>
      </w:r>
      <w:r>
        <w:rPr>
          <w:b/>
          <w:bCs/>
          <w:color w:val="000000"/>
        </w:rPr>
        <w:t>任务来源</w:t>
      </w:r>
      <w:r>
        <w:rPr>
          <w:b/>
          <w:bCs/>
          <w:color w:val="000000"/>
        </w:rPr>
        <w:t xml:space="preserve"> </w:t>
      </w:r>
    </w:p>
    <w:p w14:paraId="0A8AE224" w14:textId="3E395387" w:rsidR="008B144F" w:rsidRDefault="00504A73">
      <w:pPr>
        <w:pStyle w:val="af0"/>
        <w:widowControl/>
        <w:spacing w:beforeAutospacing="0" w:afterAutospacing="0" w:line="360" w:lineRule="auto"/>
        <w:ind w:firstLineChars="200" w:firstLine="480"/>
        <w:rPr>
          <w:rFonts w:ascii="Times New Roman" w:hAnsi="Times New Roman"/>
          <w:color w:val="000000"/>
        </w:rPr>
      </w:pPr>
      <w:bookmarkStart w:id="0" w:name="OLE_LINK1"/>
      <w:bookmarkStart w:id="1" w:name="OLE_LINK2"/>
      <w:r>
        <w:rPr>
          <w:rFonts w:ascii="Times New Roman" w:hAnsi="Times New Roman"/>
          <w:color w:val="000000"/>
        </w:rPr>
        <w:t>根据《</w:t>
      </w:r>
      <w:r>
        <w:rPr>
          <w:rFonts w:ascii="Times New Roman" w:hAnsi="Times New Roman" w:hint="eastAsia"/>
          <w:color w:val="000000"/>
        </w:rPr>
        <w:t>关于征集</w:t>
      </w:r>
      <w:r>
        <w:rPr>
          <w:rFonts w:ascii="Times New Roman" w:hAnsi="Times New Roman" w:hint="eastAsia"/>
          <w:color w:val="000000"/>
        </w:rPr>
        <w:t>2019</w:t>
      </w:r>
      <w:r>
        <w:rPr>
          <w:rFonts w:ascii="Times New Roman" w:hAnsi="Times New Roman" w:hint="eastAsia"/>
          <w:color w:val="000000"/>
        </w:rPr>
        <w:t>年度中国核能行业协会团体标准项目的通知</w:t>
      </w:r>
      <w:r>
        <w:rPr>
          <w:rFonts w:ascii="Times New Roman" w:hAnsi="Times New Roman"/>
          <w:color w:val="000000"/>
        </w:rPr>
        <w:t>》（</w:t>
      </w:r>
      <w:proofErr w:type="gramStart"/>
      <w:r>
        <w:rPr>
          <w:rFonts w:ascii="Times New Roman" w:hAnsi="Times New Roman" w:hint="eastAsia"/>
          <w:color w:val="000000"/>
        </w:rPr>
        <w:t>核协科</w:t>
      </w:r>
      <w:proofErr w:type="gramEnd"/>
      <w:r>
        <w:rPr>
          <w:rFonts w:ascii="Times New Roman" w:hAnsi="Times New Roman" w:hint="eastAsia"/>
          <w:color w:val="000000"/>
        </w:rPr>
        <w:t>发〔</w:t>
      </w:r>
      <w:r>
        <w:rPr>
          <w:rFonts w:ascii="Times New Roman" w:hAnsi="Times New Roman" w:hint="eastAsia"/>
          <w:color w:val="000000"/>
        </w:rPr>
        <w:t>2019</w:t>
      </w:r>
      <w:r>
        <w:rPr>
          <w:rFonts w:ascii="Times New Roman" w:hAnsi="Times New Roman" w:hint="eastAsia"/>
          <w:color w:val="000000"/>
        </w:rPr>
        <w:t>〕</w:t>
      </w:r>
      <w:r>
        <w:rPr>
          <w:rFonts w:ascii="Times New Roman" w:hAnsi="Times New Roman" w:hint="eastAsia"/>
          <w:color w:val="000000"/>
        </w:rPr>
        <w:t>311</w:t>
      </w:r>
      <w:r>
        <w:rPr>
          <w:rFonts w:ascii="Times New Roman" w:hAnsi="Times New Roman" w:hint="eastAsia"/>
          <w:color w:val="000000"/>
        </w:rPr>
        <w:t>号</w:t>
      </w:r>
      <w:r>
        <w:rPr>
          <w:rFonts w:ascii="Times New Roman" w:hAnsi="Times New Roman"/>
          <w:color w:val="000000"/>
        </w:rPr>
        <w:t>）的要求，</w:t>
      </w:r>
      <w:r>
        <w:rPr>
          <w:rFonts w:ascii="Times New Roman" w:hAnsi="Times New Roman" w:hint="eastAsia"/>
          <w:color w:val="000000"/>
        </w:rPr>
        <w:t>并</w:t>
      </w:r>
      <w:r>
        <w:rPr>
          <w:rFonts w:ascii="Times New Roman" w:hAnsi="Times New Roman"/>
          <w:color w:val="000000"/>
        </w:rPr>
        <w:t>响应</w:t>
      </w:r>
      <w:r>
        <w:rPr>
          <w:rFonts w:ascii="Times New Roman" w:hAnsi="Times New Roman" w:hint="eastAsia"/>
          <w:color w:val="000000"/>
        </w:rPr>
        <w:t>行业</w:t>
      </w:r>
      <w:r>
        <w:rPr>
          <w:rFonts w:ascii="Times New Roman" w:hAnsi="Times New Roman"/>
          <w:color w:val="000000"/>
        </w:rPr>
        <w:t>协会做好标准建设工作的号召，总结</w:t>
      </w:r>
      <w:r>
        <w:rPr>
          <w:rFonts w:ascii="Times New Roman" w:hAnsi="Times New Roman" w:hint="eastAsia"/>
          <w:color w:val="000000"/>
        </w:rPr>
        <w:t>高温气冷堆</w:t>
      </w:r>
      <w:r>
        <w:rPr>
          <w:rFonts w:ascii="Times New Roman" w:hAnsi="Times New Roman"/>
          <w:color w:val="000000"/>
        </w:rPr>
        <w:t>的工程</w:t>
      </w:r>
      <w:r>
        <w:rPr>
          <w:rFonts w:ascii="Times New Roman" w:hAnsi="Times New Roman" w:hint="eastAsia"/>
          <w:color w:val="000000"/>
        </w:rPr>
        <w:t>建设</w:t>
      </w:r>
      <w:r>
        <w:rPr>
          <w:rFonts w:ascii="Times New Roman" w:hAnsi="Times New Roman"/>
          <w:color w:val="000000"/>
        </w:rPr>
        <w:t>经验，组织编制《</w:t>
      </w:r>
      <w:r>
        <w:rPr>
          <w:rFonts w:ascii="Times New Roman" w:hAnsi="Times New Roman" w:hint="eastAsia"/>
          <w:color w:val="000000"/>
        </w:rPr>
        <w:t>高温气冷堆核电建设厂建设阶段核岛及常规岛热力系统防腐保养导则</w:t>
      </w:r>
      <w:r>
        <w:rPr>
          <w:rFonts w:ascii="Times New Roman" w:hAnsi="Times New Roman"/>
          <w:color w:val="000000"/>
        </w:rPr>
        <w:t>》技术标准。本标准由</w:t>
      </w:r>
      <w:r>
        <w:rPr>
          <w:rFonts w:ascii="Times New Roman" w:hAnsi="Times New Roman" w:hint="eastAsia"/>
          <w:color w:val="000000"/>
        </w:rPr>
        <w:t>西安热工研究院有限公司</w:t>
      </w:r>
      <w:r>
        <w:rPr>
          <w:rFonts w:ascii="Times New Roman" w:hAnsi="Times New Roman"/>
          <w:color w:val="000000"/>
        </w:rPr>
        <w:t>主编，</w:t>
      </w:r>
      <w:r>
        <w:rPr>
          <w:rFonts w:ascii="Times New Roman" w:hAnsi="Times New Roman" w:hint="eastAsia"/>
          <w:color w:val="000000"/>
        </w:rPr>
        <w:t>华能山东石岛湾核电有限公司</w:t>
      </w:r>
      <w:r>
        <w:rPr>
          <w:rFonts w:ascii="Times New Roman" w:hAnsi="Times New Roman"/>
          <w:color w:val="000000"/>
        </w:rPr>
        <w:t>参编。</w:t>
      </w:r>
    </w:p>
    <w:bookmarkEnd w:id="0"/>
    <w:bookmarkEnd w:id="1"/>
    <w:p w14:paraId="0D123973" w14:textId="77777777" w:rsidR="008B144F" w:rsidRDefault="00504A73">
      <w:pPr>
        <w:pStyle w:val="af0"/>
        <w:widowControl/>
        <w:spacing w:beforeAutospacing="0" w:afterAutospacing="0" w:line="360" w:lineRule="auto"/>
        <w:rPr>
          <w:b/>
          <w:bCs/>
          <w:color w:val="000000"/>
        </w:rPr>
      </w:pPr>
      <w:r>
        <w:rPr>
          <w:b/>
          <w:bCs/>
          <w:color w:val="000000"/>
        </w:rPr>
        <w:t xml:space="preserve">1.2 </w:t>
      </w:r>
      <w:r>
        <w:rPr>
          <w:b/>
          <w:bCs/>
          <w:color w:val="000000"/>
        </w:rPr>
        <w:t>主要工作过程</w:t>
      </w:r>
    </w:p>
    <w:p w14:paraId="0F32B75D"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西安热工研究院有限公司</w:t>
      </w:r>
      <w:r>
        <w:rPr>
          <w:rFonts w:ascii="Times New Roman" w:hAnsi="Times New Roman"/>
          <w:color w:val="000000"/>
        </w:rPr>
        <w:t>按照《</w:t>
      </w:r>
      <w:r>
        <w:rPr>
          <w:rFonts w:ascii="Times New Roman" w:hAnsi="Times New Roman" w:hint="eastAsia"/>
          <w:color w:val="000000"/>
        </w:rPr>
        <w:t>关于征集</w:t>
      </w:r>
      <w:r>
        <w:rPr>
          <w:rFonts w:ascii="Times New Roman" w:hAnsi="Times New Roman" w:hint="eastAsia"/>
          <w:color w:val="000000"/>
        </w:rPr>
        <w:t>2019</w:t>
      </w:r>
      <w:r>
        <w:rPr>
          <w:rFonts w:ascii="Times New Roman" w:hAnsi="Times New Roman" w:hint="eastAsia"/>
          <w:color w:val="000000"/>
        </w:rPr>
        <w:t>年度中国核能行业协会团体标准项目的通知</w:t>
      </w:r>
      <w:r>
        <w:rPr>
          <w:rFonts w:ascii="Times New Roman" w:hAnsi="Times New Roman"/>
          <w:color w:val="000000"/>
        </w:rPr>
        <w:t>》的要求提出了</w:t>
      </w:r>
      <w:r>
        <w:rPr>
          <w:rFonts w:ascii="Times New Roman" w:hAnsi="Times New Roman" w:hint="eastAsia"/>
          <w:color w:val="000000"/>
        </w:rPr>
        <w:t>中国核能行业协会团体标准项目</w:t>
      </w:r>
      <w:r>
        <w:rPr>
          <w:rFonts w:ascii="Times New Roman" w:hAnsi="Times New Roman"/>
          <w:color w:val="000000"/>
        </w:rPr>
        <w:t>立项申请，并获得批准。</w:t>
      </w:r>
      <w:r>
        <w:rPr>
          <w:rFonts w:ascii="Times New Roman" w:hAnsi="Times New Roman" w:hint="eastAsia"/>
          <w:color w:val="000000"/>
        </w:rPr>
        <w:t>西安热工研究院有限公司</w:t>
      </w:r>
      <w:r>
        <w:rPr>
          <w:rFonts w:ascii="Times New Roman" w:hAnsi="Times New Roman"/>
          <w:color w:val="000000"/>
        </w:rPr>
        <w:t>按照标准制定的要求，组织成立了标准编制组，并广泛地收集</w:t>
      </w:r>
      <w:r>
        <w:rPr>
          <w:rFonts w:ascii="Times New Roman" w:hAnsi="Times New Roman" w:hint="eastAsia"/>
          <w:color w:val="000000"/>
        </w:rPr>
        <w:t>高温气冷</w:t>
      </w:r>
      <w:proofErr w:type="gramStart"/>
      <w:r>
        <w:rPr>
          <w:rFonts w:ascii="Times New Roman" w:hAnsi="Times New Roman" w:hint="eastAsia"/>
          <w:color w:val="000000"/>
        </w:rPr>
        <w:t>堆</w:t>
      </w:r>
      <w:r>
        <w:rPr>
          <w:rFonts w:ascii="Times New Roman" w:hAnsi="Times New Roman"/>
          <w:color w:val="000000"/>
        </w:rPr>
        <w:t>相关</w:t>
      </w:r>
      <w:proofErr w:type="gramEnd"/>
      <w:r>
        <w:rPr>
          <w:rFonts w:ascii="Times New Roman" w:hAnsi="Times New Roman"/>
          <w:color w:val="000000"/>
        </w:rPr>
        <w:t>标准及资料、相关经验反馈，在实践基础上，编制了该标准初稿。</w:t>
      </w:r>
    </w:p>
    <w:p w14:paraId="27B1224F"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color w:val="000000"/>
        </w:rPr>
        <w:t>标准编制组于</w:t>
      </w:r>
      <w:r>
        <w:rPr>
          <w:rFonts w:ascii="Times New Roman" w:hAnsi="Times New Roman"/>
          <w:color w:val="000000"/>
        </w:rPr>
        <w:t>20</w:t>
      </w:r>
      <w:r>
        <w:rPr>
          <w:rFonts w:ascii="Times New Roman" w:hAnsi="Times New Roman" w:hint="eastAsia"/>
          <w:color w:val="000000"/>
        </w:rPr>
        <w:t>21</w:t>
      </w:r>
      <w:r>
        <w:rPr>
          <w:rFonts w:ascii="Times New Roman" w:hAnsi="Times New Roman"/>
          <w:color w:val="000000"/>
        </w:rPr>
        <w:t>年</w:t>
      </w:r>
      <w:r>
        <w:rPr>
          <w:rFonts w:ascii="Times New Roman" w:hAnsi="Times New Roman" w:hint="eastAsia"/>
          <w:color w:val="000000"/>
        </w:rPr>
        <w:t>2</w:t>
      </w:r>
      <w:r>
        <w:rPr>
          <w:rFonts w:ascii="Times New Roman" w:hAnsi="Times New Roman"/>
          <w:color w:val="000000"/>
        </w:rPr>
        <w:t>月启动了本标准的编制工作，经过前期调研、资料收集整理、可行性分析等工作，确定了标准的名称和大纲。随后，标准编制组召开了</w:t>
      </w:r>
      <w:r>
        <w:rPr>
          <w:rFonts w:ascii="Times New Roman" w:hAnsi="Times New Roman" w:hint="eastAsia"/>
          <w:color w:val="000000"/>
        </w:rPr>
        <w:t>两次</w:t>
      </w:r>
      <w:r>
        <w:rPr>
          <w:rFonts w:ascii="Times New Roman" w:hAnsi="Times New Roman"/>
          <w:color w:val="000000"/>
        </w:rPr>
        <w:t>推进工作会议，分别明确了标准编制的目标、原则和进度要求，并根据讨论意见对标准初稿进行了完善。</w:t>
      </w:r>
    </w:p>
    <w:p w14:paraId="517DFB07" w14:textId="77777777" w:rsidR="008B144F" w:rsidRDefault="00504A73">
      <w:pPr>
        <w:pStyle w:val="af0"/>
        <w:widowControl/>
        <w:spacing w:beforeAutospacing="0" w:afterAutospacing="0" w:line="360" w:lineRule="auto"/>
        <w:rPr>
          <w:b/>
          <w:bCs/>
          <w:color w:val="000000"/>
        </w:rPr>
      </w:pPr>
      <w:r>
        <w:rPr>
          <w:b/>
          <w:bCs/>
          <w:color w:val="000000"/>
        </w:rPr>
        <w:t xml:space="preserve">2 </w:t>
      </w:r>
      <w:r>
        <w:rPr>
          <w:b/>
          <w:bCs/>
          <w:color w:val="000000"/>
        </w:rPr>
        <w:t>标准编制原则</w:t>
      </w:r>
      <w:r>
        <w:rPr>
          <w:b/>
          <w:bCs/>
          <w:color w:val="000000"/>
        </w:rPr>
        <w:t xml:space="preserve"> </w:t>
      </w:r>
    </w:p>
    <w:p w14:paraId="69141C93" w14:textId="7CC7CD31"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高温气冷堆核电站核岛水系统和常规岛热力系统中，与水、汽接触的部分基本为无防腐措施的裸金属（碳钢、低合金钢、中铬合金钢、奥氏体不锈钢等）。这些设备材料在建设期的腐蚀问题，不但会影响到设备的正产投运，还可能会降低设备的服役寿命。核电厂建设阶段设备材料腐蚀的腐蚀控制，贯穿着核电站机组建设的整个过程，包括运输、厂内保管、安装、调试等。本文件规定了高温气</w:t>
      </w:r>
      <w:r>
        <w:rPr>
          <w:rFonts w:ascii="Times New Roman" w:hAnsi="Times New Roman" w:hint="eastAsia"/>
          <w:color w:val="000000"/>
        </w:rPr>
        <w:lastRenderedPageBreak/>
        <w:t>冷堆核电厂建设阶段（运输、厂内、安装、调试）核岛压力容器、核岛水系统和二回路水汽系统中无防腐措施的裸金属的防腐保养要求。</w:t>
      </w:r>
    </w:p>
    <w:p w14:paraId="439915DC" w14:textId="628C3E33"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本文件主要依据</w:t>
      </w:r>
      <w:r>
        <w:rPr>
          <w:rFonts w:ascii="Times New Roman" w:hAnsi="Times New Roman" w:hint="eastAsia"/>
          <w:color w:val="000000"/>
        </w:rPr>
        <w:t>DL/T 956</w:t>
      </w:r>
      <w:r>
        <w:rPr>
          <w:rFonts w:ascii="Times New Roman" w:hAnsi="Times New Roman" w:hint="eastAsia"/>
          <w:color w:val="000000"/>
        </w:rPr>
        <w:t>《火力发电厂停（备）用热力设备防锈蚀导则》、</w:t>
      </w:r>
      <w:r>
        <w:rPr>
          <w:rFonts w:ascii="Times New Roman" w:hAnsi="Times New Roman" w:hint="eastAsia"/>
          <w:color w:val="000000"/>
        </w:rPr>
        <w:t xml:space="preserve">NB/T20246 </w:t>
      </w:r>
      <w:r>
        <w:rPr>
          <w:rFonts w:ascii="Times New Roman" w:hAnsi="Times New Roman" w:hint="eastAsia"/>
          <w:color w:val="000000"/>
        </w:rPr>
        <w:t>《压水堆核电厂调试阶段设备的保养要求》、</w:t>
      </w:r>
      <w:r>
        <w:rPr>
          <w:rFonts w:ascii="Times New Roman" w:hAnsi="Times New Roman" w:hint="eastAsia"/>
          <w:color w:val="000000"/>
        </w:rPr>
        <w:t xml:space="preserve">NB/T25032 </w:t>
      </w:r>
      <w:r>
        <w:rPr>
          <w:rFonts w:ascii="Times New Roman" w:hAnsi="Times New Roman" w:hint="eastAsia"/>
          <w:color w:val="000000"/>
        </w:rPr>
        <w:t>《核电厂二回路压力容器停用保养导则》等标准的要求，并结合高温气冷堆示范电站设备防腐保养执行的程序规定，为使用者制定高温气冷</w:t>
      </w:r>
      <w:proofErr w:type="gramStart"/>
      <w:r>
        <w:rPr>
          <w:rFonts w:ascii="Times New Roman" w:hAnsi="Times New Roman" w:hint="eastAsia"/>
          <w:color w:val="000000"/>
        </w:rPr>
        <w:t>堆建设</w:t>
      </w:r>
      <w:proofErr w:type="gramEnd"/>
      <w:r>
        <w:rPr>
          <w:rFonts w:ascii="Times New Roman" w:hAnsi="Times New Roman" w:hint="eastAsia"/>
          <w:color w:val="000000"/>
        </w:rPr>
        <w:t>阶段设备防腐保养技术管理规定提供参考。</w:t>
      </w:r>
    </w:p>
    <w:p w14:paraId="62E86652" w14:textId="77777777" w:rsidR="008B144F" w:rsidRDefault="00504A73">
      <w:pPr>
        <w:pStyle w:val="af0"/>
        <w:widowControl/>
        <w:spacing w:beforeAutospacing="0" w:afterAutospacing="0" w:line="360" w:lineRule="auto"/>
        <w:ind w:firstLineChars="200" w:firstLine="480"/>
        <w:rPr>
          <w:rFonts w:ascii="宋体" w:eastAsia="宋体" w:hAnsi="宋体"/>
        </w:rPr>
      </w:pPr>
      <w:r>
        <w:rPr>
          <w:rFonts w:ascii="宋体" w:eastAsia="宋体" w:hAnsi="宋体" w:hint="eastAsia"/>
        </w:rPr>
        <w:t>标准编制组本着先进性、科学性、合理性和可操作性的原则以及标准的目标、统一性、协调性、</w:t>
      </w:r>
      <w:r>
        <w:rPr>
          <w:rFonts w:ascii="宋体" w:eastAsia="宋体" w:hAnsi="宋体"/>
        </w:rPr>
        <w:t>实用性、一致性和</w:t>
      </w:r>
      <w:r>
        <w:rPr>
          <w:rFonts w:ascii="宋体" w:eastAsia="宋体" w:hAnsi="宋体" w:hint="eastAsia"/>
        </w:rPr>
        <w:t>规范性原则来进行本标准的编制工作。</w:t>
      </w:r>
    </w:p>
    <w:p w14:paraId="08AA49FC" w14:textId="77777777" w:rsidR="008B144F" w:rsidRDefault="00504A73">
      <w:pPr>
        <w:spacing w:line="360" w:lineRule="auto"/>
        <w:rPr>
          <w:sz w:val="24"/>
        </w:rPr>
      </w:pPr>
      <w:r>
        <w:rPr>
          <w:rFonts w:hint="eastAsia"/>
          <w:sz w:val="24"/>
        </w:rPr>
        <w:t>（</w:t>
      </w:r>
      <w:r>
        <w:rPr>
          <w:sz w:val="24"/>
        </w:rPr>
        <w:t>1</w:t>
      </w:r>
      <w:r>
        <w:rPr>
          <w:sz w:val="24"/>
        </w:rPr>
        <w:t>）科学性</w:t>
      </w:r>
    </w:p>
    <w:p w14:paraId="07E4F522" w14:textId="16E67222" w:rsidR="008B144F" w:rsidRDefault="00504A73">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标准编制组参考了压水堆核电站和火电相关行业标准，根据高温堆热力系统的材质及建设期不同阶段腐蚀源特点，结合高温气冷堆示范电站设备防腐保养执行的程序规定，为使用者制定核电厂建设阶段设备防腐保养技术管理规定提供参考，提高机组运行的安全性和经济性，对高温气冷堆的技术发展具有重大意义。</w:t>
      </w:r>
    </w:p>
    <w:p w14:paraId="759CCFBF" w14:textId="77777777" w:rsidR="008B144F" w:rsidRDefault="00504A73">
      <w:pPr>
        <w:pStyle w:val="af0"/>
        <w:widowControl/>
        <w:spacing w:beforeAutospacing="0" w:afterAutospacing="0" w:line="360" w:lineRule="auto"/>
        <w:rPr>
          <w:rFonts w:ascii="宋体" w:eastAsia="宋体" w:hAnsi="宋体" w:cstheme="minorBidi"/>
          <w:kern w:val="2"/>
        </w:rPr>
      </w:pPr>
      <w:r>
        <w:rPr>
          <w:rFonts w:ascii="宋体" w:eastAsia="宋体" w:hAnsi="宋体" w:cstheme="minorBidi" w:hint="eastAsia"/>
          <w:kern w:val="2"/>
        </w:rPr>
        <w:t>（2）特殊性</w:t>
      </w:r>
    </w:p>
    <w:p w14:paraId="1BDACDA5" w14:textId="77777777" w:rsidR="008B144F" w:rsidRDefault="00504A73">
      <w:pPr>
        <w:pStyle w:val="af0"/>
        <w:widowControl/>
        <w:spacing w:beforeAutospacing="0" w:afterAutospacing="0" w:line="360" w:lineRule="auto"/>
        <w:ind w:firstLineChars="200" w:firstLine="480"/>
        <w:rPr>
          <w:rFonts w:ascii="宋体" w:eastAsia="宋体" w:hAnsi="宋体" w:cstheme="minorBidi"/>
          <w:kern w:val="2"/>
        </w:rPr>
      </w:pPr>
      <w:r>
        <w:rPr>
          <w:rFonts w:ascii="宋体" w:eastAsia="宋体" w:hAnsi="宋体" w:cstheme="minorBidi" w:hint="eastAsia"/>
          <w:kern w:val="2"/>
        </w:rPr>
        <w:t>高温气冷堆一回路冷却剂是高温高压氦气，因此，在一回路系统设计和材料选用上不同于压水堆核电站。另外，高温气冷堆核电站的运行温度、压力显著高于压水堆核电站，因此，高温气冷堆二回路系统设计及材料选用上也与压水堆存在较大差异。本文件</w:t>
      </w:r>
      <w:r>
        <w:rPr>
          <w:rFonts w:ascii="Times New Roman" w:hAnsi="Times New Roman" w:hint="eastAsia"/>
          <w:color w:val="000000"/>
        </w:rPr>
        <w:t>规定了高温气冷</w:t>
      </w:r>
      <w:proofErr w:type="gramStart"/>
      <w:r>
        <w:rPr>
          <w:rFonts w:ascii="Times New Roman" w:hAnsi="Times New Roman" w:hint="eastAsia"/>
          <w:color w:val="000000"/>
        </w:rPr>
        <w:t>堆工程</w:t>
      </w:r>
      <w:proofErr w:type="gramEnd"/>
      <w:r>
        <w:rPr>
          <w:rFonts w:ascii="Times New Roman" w:hAnsi="Times New Roman" w:hint="eastAsia"/>
          <w:color w:val="000000"/>
        </w:rPr>
        <w:t>建设阶段（运输、厂内、安装、调试）核岛和常规岛二回路热力系统的防腐保养要求</w:t>
      </w:r>
      <w:r>
        <w:rPr>
          <w:rFonts w:ascii="宋体" w:eastAsia="宋体" w:hAnsi="宋体" w:cstheme="minorBidi" w:hint="eastAsia"/>
          <w:kern w:val="2"/>
        </w:rPr>
        <w:t>。</w:t>
      </w:r>
    </w:p>
    <w:p w14:paraId="34100524" w14:textId="77777777" w:rsidR="008B144F" w:rsidRDefault="00504A73">
      <w:pPr>
        <w:pStyle w:val="af0"/>
        <w:widowControl/>
        <w:spacing w:beforeAutospacing="0" w:afterAutospacing="0" w:line="360" w:lineRule="auto"/>
        <w:rPr>
          <w:rFonts w:ascii="宋体" w:eastAsia="宋体" w:hAnsi="宋体" w:cstheme="minorBidi"/>
          <w:kern w:val="2"/>
        </w:rPr>
      </w:pPr>
      <w:r>
        <w:rPr>
          <w:rFonts w:ascii="宋体" w:eastAsia="宋体" w:hAnsi="宋体" w:cstheme="minorBidi" w:hint="eastAsia"/>
          <w:kern w:val="2"/>
        </w:rPr>
        <w:t>（3）</w:t>
      </w:r>
      <w:r>
        <w:t>实用性</w:t>
      </w:r>
    </w:p>
    <w:p w14:paraId="65A1F384" w14:textId="7017568F" w:rsidR="008B144F" w:rsidRDefault="00504A73">
      <w:pPr>
        <w:pStyle w:val="af0"/>
        <w:widowControl/>
        <w:spacing w:beforeAutospacing="0" w:afterAutospacing="0" w:line="360" w:lineRule="auto"/>
        <w:ind w:firstLineChars="200" w:firstLine="480"/>
        <w:rPr>
          <w:rFonts w:ascii="宋体" w:eastAsia="宋体" w:hAnsi="宋体" w:cstheme="minorBidi"/>
          <w:kern w:val="2"/>
        </w:rPr>
      </w:pPr>
      <w:r>
        <w:rPr>
          <w:rFonts w:ascii="宋体" w:eastAsia="宋体" w:hAnsi="宋体" w:cstheme="minorBidi" w:hint="eastAsia"/>
          <w:kern w:val="2"/>
        </w:rPr>
        <w:t>本标准规定了详细的技术规范要求，并根据不同建设阶段提供了</w:t>
      </w:r>
      <w:r>
        <w:rPr>
          <w:rFonts w:ascii="Times New Roman" w:hAnsi="Times New Roman" w:hint="eastAsia"/>
          <w:color w:val="000000"/>
        </w:rPr>
        <w:t>高温气冷堆核电站核岛及常规岛热力系统防腐保养</w:t>
      </w:r>
      <w:r>
        <w:rPr>
          <w:rFonts w:ascii="宋体" w:eastAsia="宋体" w:hAnsi="宋体" w:cstheme="minorBidi" w:hint="eastAsia"/>
          <w:kern w:val="2"/>
        </w:rPr>
        <w:t>要求，并在华能石岛湾核电厂得到了应用，今后可直接在高温气冷堆核电厂建设过程中应用。</w:t>
      </w:r>
    </w:p>
    <w:p w14:paraId="11080D10" w14:textId="77777777" w:rsidR="008B144F" w:rsidRDefault="00504A73">
      <w:pPr>
        <w:pStyle w:val="af0"/>
        <w:widowControl/>
        <w:spacing w:beforeAutospacing="0" w:afterAutospacing="0" w:line="360" w:lineRule="auto"/>
        <w:rPr>
          <w:b/>
          <w:bCs/>
          <w:color w:val="000000"/>
        </w:rPr>
      </w:pPr>
      <w:r>
        <w:rPr>
          <w:b/>
          <w:bCs/>
        </w:rPr>
        <w:t xml:space="preserve">3 </w:t>
      </w:r>
      <w:r>
        <w:rPr>
          <w:b/>
          <w:bCs/>
        </w:rPr>
        <w:t>采标情况</w:t>
      </w:r>
    </w:p>
    <w:p w14:paraId="7CE9C6D2" w14:textId="766EEBE1" w:rsidR="008B144F" w:rsidRDefault="00504A73">
      <w:pPr>
        <w:spacing w:line="360" w:lineRule="auto"/>
        <w:ind w:firstLineChars="200" w:firstLine="480"/>
        <w:rPr>
          <w:rFonts w:ascii="Times New Roman"/>
          <w:sz w:val="24"/>
        </w:rPr>
      </w:pPr>
      <w:r>
        <w:rPr>
          <w:rFonts w:ascii="Times New Roman"/>
          <w:color w:val="000000"/>
          <w:sz w:val="24"/>
        </w:rPr>
        <w:t>本</w:t>
      </w:r>
      <w:r>
        <w:rPr>
          <w:rFonts w:ascii="宋体" w:eastAsia="宋体" w:hAnsi="宋体" w:cs="宋体" w:hint="eastAsia"/>
          <w:sz w:val="24"/>
        </w:rPr>
        <w:t>标准参考了</w:t>
      </w:r>
      <w:r>
        <w:rPr>
          <w:rFonts w:ascii="Times New Roman" w:eastAsia="宋体" w:hAnsi="Times New Roman" w:cs="Times New Roman"/>
          <w:sz w:val="24"/>
        </w:rPr>
        <w:t>DL/T 956</w:t>
      </w:r>
      <w:r>
        <w:rPr>
          <w:rFonts w:ascii="Times New Roman" w:eastAsia="宋体" w:hAnsi="Times New Roman" w:cs="Times New Roman"/>
          <w:sz w:val="24"/>
        </w:rPr>
        <w:t>《火力发电厂停（备）用热力设备防锈蚀导则》</w:t>
      </w:r>
      <w:r>
        <w:rPr>
          <w:rFonts w:ascii="Times New Roman" w:eastAsia="宋体" w:hAnsi="Times New Roman" w:cs="Times New Roman" w:hint="eastAsia"/>
          <w:sz w:val="24"/>
        </w:rPr>
        <w:t>、</w:t>
      </w:r>
      <w:r>
        <w:rPr>
          <w:rFonts w:ascii="Times New Roman" w:eastAsia="宋体" w:hAnsi="Times New Roman" w:cs="Times New Roman"/>
          <w:sz w:val="24"/>
        </w:rPr>
        <w:t>DL/T889</w:t>
      </w:r>
      <w:r>
        <w:rPr>
          <w:rFonts w:ascii="Times New Roman" w:eastAsia="宋体" w:hAnsi="Times New Roman" w:cs="Times New Roman"/>
          <w:sz w:val="24"/>
        </w:rPr>
        <w:t>《电力基本建设热力设备化学监督导则》</w:t>
      </w:r>
      <w:r>
        <w:rPr>
          <w:rFonts w:ascii="Times New Roman" w:eastAsia="宋体" w:hAnsi="Times New Roman" w:cs="Times New Roman" w:hint="eastAsia"/>
          <w:sz w:val="24"/>
        </w:rPr>
        <w:t>、</w:t>
      </w:r>
      <w:r>
        <w:rPr>
          <w:rFonts w:ascii="Times New Roman" w:eastAsia="宋体" w:hAnsi="Times New Roman" w:cs="Times New Roman"/>
          <w:sz w:val="24"/>
        </w:rPr>
        <w:t>NB/T 20426</w:t>
      </w:r>
      <w:r>
        <w:rPr>
          <w:rFonts w:ascii="Times New Roman" w:eastAsia="宋体" w:hAnsi="Times New Roman" w:cs="Times New Roman"/>
          <w:sz w:val="24"/>
        </w:rPr>
        <w:t>《压水堆核电厂调试阶段设备的保养要求》</w:t>
      </w:r>
      <w:r>
        <w:rPr>
          <w:rFonts w:ascii="Times New Roman" w:eastAsia="宋体" w:hAnsi="Times New Roman" w:cs="Times New Roman" w:hint="eastAsia"/>
          <w:sz w:val="24"/>
        </w:rPr>
        <w:t>、</w:t>
      </w:r>
      <w:r>
        <w:rPr>
          <w:rFonts w:ascii="Times New Roman" w:eastAsia="宋体" w:hAnsi="Times New Roman" w:cs="Times New Roman"/>
          <w:sz w:val="24"/>
        </w:rPr>
        <w:t xml:space="preserve">NB/T 10558 </w:t>
      </w:r>
      <w:r>
        <w:rPr>
          <w:rFonts w:ascii="Times New Roman" w:eastAsia="宋体" w:hAnsi="Times New Roman" w:cs="Times New Roman"/>
          <w:sz w:val="24"/>
        </w:rPr>
        <w:t>《压力容器涂敷与运输包装》</w:t>
      </w:r>
      <w:r>
        <w:rPr>
          <w:rFonts w:ascii="Times New Roman" w:eastAsia="宋体" w:hAnsi="Times New Roman" w:cs="Times New Roman" w:hint="eastAsia"/>
          <w:sz w:val="24"/>
        </w:rPr>
        <w:t>、</w:t>
      </w:r>
      <w:r>
        <w:rPr>
          <w:rFonts w:ascii="Times New Roman" w:eastAsia="宋体" w:hAnsi="Times New Roman" w:cs="Times New Roman"/>
          <w:sz w:val="24"/>
        </w:rPr>
        <w:t>NB/T20001</w:t>
      </w:r>
      <w:r>
        <w:rPr>
          <w:rFonts w:ascii="Times New Roman" w:eastAsia="宋体" w:hAnsi="Times New Roman" w:cs="Times New Roman"/>
          <w:sz w:val="24"/>
        </w:rPr>
        <w:t>《压水堆核电厂核岛机械设备制造规范》</w:t>
      </w:r>
      <w:r>
        <w:rPr>
          <w:rFonts w:ascii="Times New Roman" w:eastAsia="宋体" w:hAnsi="Times New Roman" w:cs="Times New Roman" w:hint="eastAsia"/>
          <w:sz w:val="24"/>
        </w:rPr>
        <w:t>、</w:t>
      </w:r>
      <w:r>
        <w:rPr>
          <w:rFonts w:ascii="Times New Roman" w:eastAsia="宋体" w:hAnsi="Times New Roman" w:cs="Times New Roman"/>
          <w:sz w:val="24"/>
        </w:rPr>
        <w:t>NB∕T 20233</w:t>
      </w:r>
      <w:r>
        <w:rPr>
          <w:rFonts w:ascii="Times New Roman" w:eastAsia="宋体" w:hAnsi="Times New Roman" w:cs="Times New Roman"/>
          <w:sz w:val="24"/>
        </w:rPr>
        <w:t>《压水堆核电</w:t>
      </w:r>
      <w:r>
        <w:rPr>
          <w:rFonts w:ascii="Times New Roman" w:eastAsia="宋体" w:hAnsi="Times New Roman" w:cs="Times New Roman"/>
          <w:sz w:val="24"/>
        </w:rPr>
        <w:lastRenderedPageBreak/>
        <w:t>厂核蒸汽供应系统设备的清洁和清洁度要求》</w:t>
      </w:r>
      <w:r>
        <w:rPr>
          <w:rFonts w:ascii="Times New Roman" w:eastAsia="宋体" w:hAnsi="Times New Roman" w:cs="Times New Roman" w:hint="eastAsia"/>
          <w:sz w:val="24"/>
        </w:rPr>
        <w:t>、</w:t>
      </w:r>
      <w:r>
        <w:rPr>
          <w:rFonts w:ascii="Times New Roman" w:eastAsia="宋体" w:hAnsi="Times New Roman" w:cs="Times New Roman"/>
          <w:sz w:val="24"/>
        </w:rPr>
        <w:t>NB/T20436</w:t>
      </w:r>
      <w:r>
        <w:rPr>
          <w:rFonts w:ascii="Times New Roman" w:eastAsia="宋体" w:hAnsi="Times New Roman" w:cs="Times New Roman"/>
          <w:sz w:val="24"/>
        </w:rPr>
        <w:t>《压水堆核电厂水化学控制》</w:t>
      </w:r>
      <w:r>
        <w:rPr>
          <w:rFonts w:ascii="Times New Roman" w:eastAsia="宋体" w:hAnsi="Times New Roman" w:cs="Times New Roman" w:hint="eastAsia"/>
          <w:sz w:val="24"/>
        </w:rPr>
        <w:t>、</w:t>
      </w:r>
      <w:r>
        <w:rPr>
          <w:rFonts w:ascii="Times New Roman" w:eastAsia="宋体" w:hAnsi="Times New Roman" w:cs="Times New Roman"/>
          <w:sz w:val="24"/>
        </w:rPr>
        <w:t>NB/T 20526</w:t>
      </w:r>
      <w:r>
        <w:rPr>
          <w:rFonts w:ascii="Times New Roman" w:eastAsia="宋体" w:hAnsi="Times New Roman" w:cs="Times New Roman"/>
          <w:sz w:val="24"/>
        </w:rPr>
        <w:t>《压水堆蒸汽发生器出厂水压试验要求》</w:t>
      </w:r>
      <w:r>
        <w:rPr>
          <w:rFonts w:ascii="Times New Roman" w:eastAsia="宋体" w:hAnsi="Times New Roman" w:cs="Times New Roman" w:hint="eastAsia"/>
          <w:sz w:val="24"/>
        </w:rPr>
        <w:t>、</w:t>
      </w:r>
      <w:r>
        <w:rPr>
          <w:rFonts w:ascii="Times New Roman" w:eastAsia="宋体" w:hAnsi="Times New Roman" w:cs="Times New Roman"/>
          <w:sz w:val="24"/>
        </w:rPr>
        <w:t>NB/T 25032</w:t>
      </w:r>
      <w:r>
        <w:rPr>
          <w:rFonts w:ascii="Times New Roman" w:eastAsia="宋体" w:hAnsi="Times New Roman" w:cs="Times New Roman"/>
          <w:sz w:val="24"/>
        </w:rPr>
        <w:t>《核电厂二回路压力容器停用保养导则》</w:t>
      </w:r>
      <w:r>
        <w:rPr>
          <w:rFonts w:ascii="Times New Roman" w:eastAsia="宋体" w:hAnsi="Times New Roman" w:cs="Times New Roman" w:hint="eastAsia"/>
          <w:sz w:val="24"/>
        </w:rPr>
        <w:t>、</w:t>
      </w:r>
      <w:r>
        <w:rPr>
          <w:rFonts w:ascii="Times New Roman" w:eastAsia="宋体" w:hAnsi="Times New Roman" w:cs="Times New Roman"/>
          <w:sz w:val="24"/>
        </w:rPr>
        <w:t>NB/T 25071</w:t>
      </w:r>
      <w:r>
        <w:rPr>
          <w:rFonts w:ascii="Times New Roman" w:eastAsia="宋体" w:hAnsi="Times New Roman" w:cs="Times New Roman"/>
          <w:sz w:val="24"/>
        </w:rPr>
        <w:t>《核电厂常规岛及</w:t>
      </w:r>
      <w:r>
        <w:rPr>
          <w:rFonts w:ascii="Times New Roman" w:eastAsia="宋体" w:hAnsi="Times New Roman" w:cs="Times New Roman"/>
          <w:sz w:val="24"/>
        </w:rPr>
        <w:t>BOP</w:t>
      </w:r>
      <w:r>
        <w:rPr>
          <w:rFonts w:ascii="Times New Roman" w:eastAsia="宋体" w:hAnsi="Times New Roman" w:cs="Times New Roman"/>
          <w:sz w:val="24"/>
        </w:rPr>
        <w:t>机械设备工程建设阶段腐蚀管理导则》等国内行业标准</w:t>
      </w:r>
      <w:r>
        <w:rPr>
          <w:rFonts w:ascii="Times New Roman" w:eastAsia="宋体" w:hAnsi="Times New Roman" w:cs="Times New Roman" w:hint="eastAsia"/>
          <w:sz w:val="24"/>
        </w:rPr>
        <w:t>。</w:t>
      </w:r>
      <w:r>
        <w:rPr>
          <w:rFonts w:ascii="Times New Roman" w:eastAsia="宋体" w:hAnsi="Times New Roman" w:cs="Times New Roman"/>
          <w:sz w:val="24"/>
        </w:rPr>
        <w:t>上述标准属于火电或压水</w:t>
      </w:r>
      <w:proofErr w:type="gramStart"/>
      <w:r>
        <w:rPr>
          <w:rFonts w:ascii="Times New Roman" w:eastAsia="宋体" w:hAnsi="Times New Roman" w:cs="Times New Roman"/>
          <w:sz w:val="24"/>
        </w:rPr>
        <w:t>堆相关</w:t>
      </w:r>
      <w:proofErr w:type="gramEnd"/>
      <w:r>
        <w:rPr>
          <w:rFonts w:ascii="Times New Roman" w:hAnsi="Times New Roman" w:cs="Times New Roman"/>
          <w:sz w:val="24"/>
        </w:rPr>
        <w:t>标准，并在行业内</w:t>
      </w:r>
      <w:r>
        <w:rPr>
          <w:rFonts w:ascii="Times New Roman"/>
          <w:sz w:val="24"/>
        </w:rPr>
        <w:t>广泛应用</w:t>
      </w:r>
      <w:r>
        <w:rPr>
          <w:rFonts w:ascii="Times New Roman" w:hint="eastAsia"/>
          <w:sz w:val="24"/>
        </w:rPr>
        <w:t>。</w:t>
      </w:r>
      <w:r>
        <w:rPr>
          <w:rFonts w:hint="eastAsia"/>
          <w:sz w:val="24"/>
        </w:rPr>
        <w:t>高温气冷堆一回路和二回路热力系统材质特殊，</w:t>
      </w:r>
      <w:r>
        <w:rPr>
          <w:rFonts w:ascii="Times New Roman" w:hint="eastAsia"/>
          <w:sz w:val="24"/>
        </w:rPr>
        <w:t>国内外目前尚</w:t>
      </w:r>
      <w:r>
        <w:rPr>
          <w:rFonts w:hint="eastAsia"/>
          <w:sz w:val="24"/>
        </w:rPr>
        <w:t>无覆盖建设阶段的热力系统防腐保养导则，其他标准只能借鉴或参考</w:t>
      </w:r>
      <w:r>
        <w:rPr>
          <w:rFonts w:ascii="Times New Roman"/>
          <w:sz w:val="24"/>
        </w:rPr>
        <w:t>。本标准技术要求</w:t>
      </w:r>
      <w:r>
        <w:rPr>
          <w:rFonts w:hint="eastAsia"/>
          <w:sz w:val="24"/>
        </w:rPr>
        <w:t>属于开创性的</w:t>
      </w:r>
      <w:r>
        <w:rPr>
          <w:rFonts w:ascii="Times New Roman"/>
          <w:sz w:val="24"/>
        </w:rPr>
        <w:t>标准水平。</w:t>
      </w:r>
    </w:p>
    <w:p w14:paraId="2F7D6658" w14:textId="77777777" w:rsidR="008B144F" w:rsidRDefault="00504A73">
      <w:pPr>
        <w:pStyle w:val="af0"/>
        <w:widowControl/>
        <w:spacing w:beforeAutospacing="0" w:afterAutospacing="0" w:line="360" w:lineRule="auto"/>
        <w:rPr>
          <w:b/>
          <w:bCs/>
          <w:color w:val="000000"/>
        </w:rPr>
      </w:pPr>
      <w:r>
        <w:rPr>
          <w:b/>
          <w:bCs/>
          <w:color w:val="000000"/>
        </w:rPr>
        <w:t xml:space="preserve">4 </w:t>
      </w:r>
      <w:r>
        <w:rPr>
          <w:b/>
          <w:bCs/>
          <w:color w:val="000000"/>
        </w:rPr>
        <w:t>标准的编制内容说明</w:t>
      </w:r>
    </w:p>
    <w:p w14:paraId="78CC01C7" w14:textId="77777777" w:rsidR="008B144F" w:rsidRDefault="00504A73">
      <w:pPr>
        <w:pStyle w:val="af0"/>
        <w:widowControl/>
        <w:spacing w:beforeAutospacing="0" w:afterAutospacing="0" w:line="360" w:lineRule="auto"/>
        <w:rPr>
          <w:b/>
          <w:bCs/>
          <w:color w:val="000000"/>
        </w:rPr>
      </w:pPr>
      <w:r>
        <w:rPr>
          <w:b/>
          <w:bCs/>
          <w:color w:val="000000"/>
        </w:rPr>
        <w:t xml:space="preserve">4.1 </w:t>
      </w:r>
      <w:r>
        <w:rPr>
          <w:rFonts w:hint="eastAsia"/>
          <w:b/>
          <w:bCs/>
          <w:color w:val="000000"/>
        </w:rPr>
        <w:t>内容（共</w:t>
      </w:r>
      <w:r>
        <w:rPr>
          <w:rFonts w:hint="eastAsia"/>
          <w:b/>
          <w:bCs/>
          <w:color w:val="000000"/>
        </w:rPr>
        <w:t>7</w:t>
      </w:r>
      <w:r>
        <w:rPr>
          <w:rFonts w:hint="eastAsia"/>
          <w:b/>
          <w:bCs/>
          <w:color w:val="000000"/>
        </w:rPr>
        <w:t>章）</w:t>
      </w:r>
    </w:p>
    <w:p w14:paraId="456D17E5" w14:textId="77777777" w:rsidR="008B144F" w:rsidRDefault="00504A73">
      <w:pPr>
        <w:pStyle w:val="af0"/>
        <w:widowControl/>
        <w:spacing w:beforeAutospacing="0" w:afterAutospacing="0" w:line="360" w:lineRule="auto"/>
        <w:ind w:firstLineChars="200" w:firstLine="480"/>
        <w:rPr>
          <w:color w:val="000000"/>
        </w:rPr>
      </w:pPr>
      <w:r>
        <w:rPr>
          <w:rFonts w:hint="eastAsia"/>
          <w:color w:val="000000"/>
        </w:rPr>
        <w:t>前言</w:t>
      </w:r>
    </w:p>
    <w:p w14:paraId="053A758D" w14:textId="77777777" w:rsidR="008B144F" w:rsidRDefault="00504A73">
      <w:pPr>
        <w:pStyle w:val="af0"/>
        <w:widowControl/>
        <w:spacing w:beforeAutospacing="0" w:afterAutospacing="0" w:line="360" w:lineRule="auto"/>
        <w:ind w:firstLineChars="200" w:firstLine="480"/>
        <w:rPr>
          <w:color w:val="000000"/>
        </w:rPr>
      </w:pPr>
      <w:r>
        <w:rPr>
          <w:rFonts w:ascii="Times New Roman" w:eastAsia="宋体" w:hAnsi="Times New Roman" w:hint="eastAsia"/>
        </w:rPr>
        <w:t>1</w:t>
      </w:r>
      <w:r>
        <w:rPr>
          <w:rFonts w:ascii="Times New Roman" w:eastAsia="宋体" w:hAnsi="Times New Roman" w:hint="eastAsia"/>
        </w:rPr>
        <w:t>范围</w:t>
      </w:r>
    </w:p>
    <w:p w14:paraId="2EBC4F08" w14:textId="77777777"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2</w:t>
      </w:r>
      <w:r>
        <w:rPr>
          <w:rFonts w:ascii="Times New Roman" w:eastAsia="宋体" w:hAnsi="Times New Roman" w:hint="eastAsia"/>
        </w:rPr>
        <w:t>规范性引用文件</w:t>
      </w:r>
    </w:p>
    <w:p w14:paraId="0930B136" w14:textId="77777777"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3</w:t>
      </w:r>
      <w:r>
        <w:rPr>
          <w:rFonts w:ascii="Times New Roman" w:eastAsia="宋体" w:hAnsi="Times New Roman" w:hint="eastAsia"/>
        </w:rPr>
        <w:t>术语和定义</w:t>
      </w:r>
    </w:p>
    <w:p w14:paraId="2C0B2D26" w14:textId="77777777"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4</w:t>
      </w:r>
      <w:r>
        <w:rPr>
          <w:rFonts w:ascii="Times New Roman" w:eastAsia="宋体" w:hAnsi="Times New Roman" w:hint="eastAsia"/>
        </w:rPr>
        <w:t>总则</w:t>
      </w:r>
    </w:p>
    <w:p w14:paraId="43CFDE0D" w14:textId="77777777"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5</w:t>
      </w:r>
      <w:r>
        <w:rPr>
          <w:rFonts w:ascii="Times New Roman" w:eastAsia="宋体" w:hAnsi="Times New Roman" w:hint="eastAsia"/>
        </w:rPr>
        <w:t>防腐保养管理要求</w:t>
      </w:r>
    </w:p>
    <w:p w14:paraId="18866AFF" w14:textId="77777777"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6</w:t>
      </w:r>
      <w:r>
        <w:rPr>
          <w:rFonts w:ascii="Times New Roman" w:eastAsia="宋体" w:hAnsi="Times New Roman" w:hint="eastAsia"/>
        </w:rPr>
        <w:t>设备及系统防腐保养方法</w:t>
      </w:r>
    </w:p>
    <w:p w14:paraId="77C37D0B" w14:textId="1EE918E3" w:rsidR="008B144F" w:rsidRDefault="00504A73">
      <w:pPr>
        <w:pStyle w:val="af0"/>
        <w:widowControl/>
        <w:spacing w:beforeAutospacing="0" w:afterAutospacing="0" w:line="360" w:lineRule="auto"/>
        <w:ind w:firstLineChars="200" w:firstLine="480"/>
        <w:rPr>
          <w:rFonts w:ascii="Times New Roman" w:eastAsia="宋体" w:hAnsi="Times New Roman"/>
        </w:rPr>
      </w:pPr>
      <w:r>
        <w:rPr>
          <w:rFonts w:ascii="Times New Roman" w:eastAsia="宋体" w:hAnsi="Times New Roman" w:hint="eastAsia"/>
        </w:rPr>
        <w:t>7</w:t>
      </w:r>
      <w:r>
        <w:rPr>
          <w:rFonts w:ascii="Times New Roman" w:eastAsia="宋体" w:hAnsi="Times New Roman" w:hint="eastAsia"/>
        </w:rPr>
        <w:t>建设阶段设备防腐保养</w:t>
      </w:r>
    </w:p>
    <w:p w14:paraId="21A108FB" w14:textId="77777777" w:rsidR="008B144F" w:rsidRDefault="00504A73">
      <w:pPr>
        <w:pStyle w:val="af0"/>
        <w:widowControl/>
        <w:spacing w:beforeAutospacing="0" w:afterAutospacing="0" w:line="360" w:lineRule="auto"/>
        <w:rPr>
          <w:b/>
          <w:bCs/>
          <w:color w:val="000000"/>
        </w:rPr>
      </w:pPr>
      <w:r>
        <w:rPr>
          <w:b/>
          <w:bCs/>
          <w:color w:val="000000"/>
        </w:rPr>
        <w:t xml:space="preserve">4.2 </w:t>
      </w:r>
      <w:r>
        <w:rPr>
          <w:b/>
          <w:bCs/>
          <w:color w:val="000000"/>
        </w:rPr>
        <w:t>规范性引用文件</w:t>
      </w:r>
      <w:r>
        <w:rPr>
          <w:b/>
          <w:bCs/>
          <w:color w:val="000000"/>
        </w:rPr>
        <w:t xml:space="preserve"> </w:t>
      </w:r>
    </w:p>
    <w:p w14:paraId="39E253EF" w14:textId="77777777" w:rsidR="008B144F" w:rsidRDefault="00504A73">
      <w:pPr>
        <w:pStyle w:val="af0"/>
        <w:widowControl/>
        <w:spacing w:beforeAutospacing="0" w:afterAutospacing="0" w:line="360" w:lineRule="auto"/>
        <w:ind w:firstLineChars="200" w:firstLine="480"/>
        <w:rPr>
          <w:color w:val="000000"/>
        </w:rPr>
      </w:pPr>
      <w:r>
        <w:rPr>
          <w:color w:val="000000"/>
        </w:rPr>
        <w:t>本标准的规范性引用文件按照国家标准的统一导语，并根据被引用标准的情况，对所引用的标准采用不注日期引用。</w:t>
      </w:r>
      <w:r>
        <w:rPr>
          <w:color w:val="000000"/>
        </w:rPr>
        <w:t xml:space="preserve"> </w:t>
      </w:r>
    </w:p>
    <w:p w14:paraId="3ABACDFE" w14:textId="77777777" w:rsidR="008B144F" w:rsidRDefault="00504A73">
      <w:pPr>
        <w:pStyle w:val="af0"/>
        <w:widowControl/>
        <w:spacing w:beforeAutospacing="0" w:afterAutospacing="0" w:line="360" w:lineRule="auto"/>
        <w:rPr>
          <w:b/>
          <w:bCs/>
          <w:color w:val="000000"/>
        </w:rPr>
      </w:pPr>
      <w:r>
        <w:rPr>
          <w:b/>
          <w:bCs/>
          <w:color w:val="000000"/>
        </w:rPr>
        <w:t xml:space="preserve">5 </w:t>
      </w:r>
      <w:r>
        <w:rPr>
          <w:rFonts w:hint="eastAsia"/>
          <w:b/>
          <w:bCs/>
          <w:color w:val="000000"/>
        </w:rPr>
        <w:t>编制人员</w:t>
      </w:r>
    </w:p>
    <w:p w14:paraId="2B7D5EC5" w14:textId="77777777" w:rsidR="008B144F" w:rsidRDefault="00504A73">
      <w:pPr>
        <w:pStyle w:val="af0"/>
        <w:widowControl/>
        <w:spacing w:beforeAutospacing="0" w:afterAutospacing="0" w:line="360" w:lineRule="auto"/>
        <w:rPr>
          <w:b/>
          <w:bCs/>
          <w:color w:val="000000"/>
        </w:rPr>
      </w:pPr>
      <w:r>
        <w:rPr>
          <w:b/>
          <w:bCs/>
          <w:color w:val="000000"/>
        </w:rPr>
        <w:t>5.1</w:t>
      </w:r>
      <w:r>
        <w:rPr>
          <w:rFonts w:hint="eastAsia"/>
          <w:b/>
          <w:bCs/>
          <w:color w:val="000000"/>
        </w:rPr>
        <w:t>编制人员名单</w:t>
      </w:r>
    </w:p>
    <w:tbl>
      <w:tblPr>
        <w:tblpPr w:leftFromText="180" w:rightFromText="180" w:vertAnchor="text" w:horzAnchor="page" w:tblpX="1590" w:tblpY="502"/>
        <w:tblOverlap w:val="neve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6"/>
        <w:gridCol w:w="570"/>
        <w:gridCol w:w="675"/>
        <w:gridCol w:w="1446"/>
        <w:gridCol w:w="1440"/>
        <w:gridCol w:w="1584"/>
        <w:gridCol w:w="1985"/>
      </w:tblGrid>
      <w:tr w:rsidR="008B144F" w14:paraId="09DBD199" w14:textId="77777777">
        <w:trPr>
          <w:trHeight w:val="741"/>
        </w:trPr>
        <w:tc>
          <w:tcPr>
            <w:tcW w:w="1056" w:type="dxa"/>
            <w:vAlign w:val="center"/>
          </w:tcPr>
          <w:p w14:paraId="03A968B6"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姓名</w:t>
            </w:r>
          </w:p>
        </w:tc>
        <w:tc>
          <w:tcPr>
            <w:tcW w:w="570" w:type="dxa"/>
            <w:vAlign w:val="center"/>
          </w:tcPr>
          <w:p w14:paraId="1522C9FD"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性别</w:t>
            </w:r>
          </w:p>
        </w:tc>
        <w:tc>
          <w:tcPr>
            <w:tcW w:w="675" w:type="dxa"/>
            <w:vAlign w:val="center"/>
          </w:tcPr>
          <w:p w14:paraId="72ABA767"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年龄</w:t>
            </w:r>
          </w:p>
        </w:tc>
        <w:tc>
          <w:tcPr>
            <w:tcW w:w="1446" w:type="dxa"/>
            <w:vAlign w:val="center"/>
          </w:tcPr>
          <w:p w14:paraId="3E4218F9"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职务职称</w:t>
            </w:r>
          </w:p>
        </w:tc>
        <w:tc>
          <w:tcPr>
            <w:tcW w:w="1440" w:type="dxa"/>
            <w:vAlign w:val="center"/>
          </w:tcPr>
          <w:p w14:paraId="08C4DA5B"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专业</w:t>
            </w:r>
          </w:p>
        </w:tc>
        <w:tc>
          <w:tcPr>
            <w:tcW w:w="1584" w:type="dxa"/>
            <w:vAlign w:val="center"/>
          </w:tcPr>
          <w:p w14:paraId="02F99CFE"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任务分工</w:t>
            </w:r>
          </w:p>
        </w:tc>
        <w:tc>
          <w:tcPr>
            <w:tcW w:w="1985" w:type="dxa"/>
            <w:vAlign w:val="center"/>
          </w:tcPr>
          <w:p w14:paraId="3D087E23"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所在单位</w:t>
            </w:r>
          </w:p>
        </w:tc>
      </w:tr>
      <w:tr w:rsidR="008B144F" w14:paraId="437CA019" w14:textId="77777777">
        <w:trPr>
          <w:trHeight w:val="741"/>
        </w:trPr>
        <w:tc>
          <w:tcPr>
            <w:tcW w:w="1056" w:type="dxa"/>
            <w:vAlign w:val="center"/>
          </w:tcPr>
          <w:p w14:paraId="51048CA2"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张瑞祥</w:t>
            </w:r>
          </w:p>
        </w:tc>
        <w:tc>
          <w:tcPr>
            <w:tcW w:w="570" w:type="dxa"/>
            <w:vAlign w:val="center"/>
          </w:tcPr>
          <w:p w14:paraId="36940994"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68404DBA"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41</w:t>
            </w:r>
          </w:p>
        </w:tc>
        <w:tc>
          <w:tcPr>
            <w:tcW w:w="1446" w:type="dxa"/>
            <w:vAlign w:val="center"/>
          </w:tcPr>
          <w:p w14:paraId="05F2C60B"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正高工</w:t>
            </w:r>
          </w:p>
        </w:tc>
        <w:tc>
          <w:tcPr>
            <w:tcW w:w="1440" w:type="dxa"/>
            <w:vAlign w:val="center"/>
          </w:tcPr>
          <w:p w14:paraId="4DA455EF"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环境工程</w:t>
            </w:r>
          </w:p>
        </w:tc>
        <w:tc>
          <w:tcPr>
            <w:tcW w:w="1584" w:type="dxa"/>
            <w:vAlign w:val="center"/>
          </w:tcPr>
          <w:p w14:paraId="348185AC"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总体负责标准编制工作组织</w:t>
            </w:r>
          </w:p>
        </w:tc>
        <w:tc>
          <w:tcPr>
            <w:tcW w:w="1985" w:type="dxa"/>
            <w:vAlign w:val="center"/>
          </w:tcPr>
          <w:p w14:paraId="67F1D4C6"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103C2113" w14:textId="77777777">
        <w:trPr>
          <w:trHeight w:val="741"/>
        </w:trPr>
        <w:tc>
          <w:tcPr>
            <w:tcW w:w="1056" w:type="dxa"/>
            <w:vAlign w:val="center"/>
          </w:tcPr>
          <w:p w14:paraId="1F16B5B4"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刘锋</w:t>
            </w:r>
          </w:p>
        </w:tc>
        <w:tc>
          <w:tcPr>
            <w:tcW w:w="570" w:type="dxa"/>
            <w:vAlign w:val="center"/>
          </w:tcPr>
          <w:p w14:paraId="45456CF8"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137230E0"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39</w:t>
            </w:r>
          </w:p>
        </w:tc>
        <w:tc>
          <w:tcPr>
            <w:tcW w:w="1446" w:type="dxa"/>
            <w:vAlign w:val="center"/>
          </w:tcPr>
          <w:p w14:paraId="1EC9BF7E"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高工</w:t>
            </w:r>
          </w:p>
        </w:tc>
        <w:tc>
          <w:tcPr>
            <w:tcW w:w="1440" w:type="dxa"/>
            <w:vAlign w:val="center"/>
          </w:tcPr>
          <w:p w14:paraId="3CC40E81"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材料学</w:t>
            </w:r>
          </w:p>
        </w:tc>
        <w:tc>
          <w:tcPr>
            <w:tcW w:w="1584" w:type="dxa"/>
            <w:vAlign w:val="center"/>
          </w:tcPr>
          <w:p w14:paraId="486D3A83"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技术负责人，标准编制</w:t>
            </w:r>
          </w:p>
        </w:tc>
        <w:tc>
          <w:tcPr>
            <w:tcW w:w="1985" w:type="dxa"/>
            <w:vAlign w:val="center"/>
          </w:tcPr>
          <w:p w14:paraId="216A90A7"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2A2E7D23" w14:textId="77777777">
        <w:trPr>
          <w:trHeight w:val="741"/>
        </w:trPr>
        <w:tc>
          <w:tcPr>
            <w:tcW w:w="1056" w:type="dxa"/>
            <w:vAlign w:val="center"/>
          </w:tcPr>
          <w:p w14:paraId="6DCD9789"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李志容</w:t>
            </w:r>
          </w:p>
        </w:tc>
        <w:tc>
          <w:tcPr>
            <w:tcW w:w="570" w:type="dxa"/>
            <w:vAlign w:val="center"/>
          </w:tcPr>
          <w:p w14:paraId="033B6779"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18FD3472"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1446" w:type="dxa"/>
            <w:vAlign w:val="center"/>
          </w:tcPr>
          <w:p w14:paraId="44D1C8B1"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高工</w:t>
            </w:r>
          </w:p>
        </w:tc>
        <w:tc>
          <w:tcPr>
            <w:tcW w:w="1440" w:type="dxa"/>
            <w:vAlign w:val="center"/>
          </w:tcPr>
          <w:p w14:paraId="3F0CFF86"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color w:val="000000"/>
                <w:kern w:val="0"/>
                <w:szCs w:val="21"/>
              </w:rPr>
              <w:t>核工程</w:t>
            </w:r>
          </w:p>
        </w:tc>
        <w:tc>
          <w:tcPr>
            <w:tcW w:w="1584" w:type="dxa"/>
            <w:vAlign w:val="center"/>
          </w:tcPr>
          <w:p w14:paraId="70B38D9F"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总体负责标准编制工作组织</w:t>
            </w:r>
          </w:p>
        </w:tc>
        <w:tc>
          <w:tcPr>
            <w:tcW w:w="1985" w:type="dxa"/>
            <w:vAlign w:val="center"/>
          </w:tcPr>
          <w:p w14:paraId="334CF3B7"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华能石岛湾核电有限公司</w:t>
            </w:r>
          </w:p>
        </w:tc>
      </w:tr>
      <w:tr w:rsidR="008B144F" w14:paraId="3DAEF0AA" w14:textId="77777777">
        <w:trPr>
          <w:trHeight w:val="741"/>
        </w:trPr>
        <w:tc>
          <w:tcPr>
            <w:tcW w:w="1056" w:type="dxa"/>
            <w:vAlign w:val="center"/>
          </w:tcPr>
          <w:p w14:paraId="54837065"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王庆武</w:t>
            </w:r>
          </w:p>
        </w:tc>
        <w:tc>
          <w:tcPr>
            <w:tcW w:w="570" w:type="dxa"/>
            <w:vAlign w:val="center"/>
          </w:tcPr>
          <w:p w14:paraId="517BB3DF"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11B06268"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47</w:t>
            </w:r>
          </w:p>
        </w:tc>
        <w:tc>
          <w:tcPr>
            <w:tcW w:w="1446" w:type="dxa"/>
            <w:vAlign w:val="center"/>
          </w:tcPr>
          <w:p w14:paraId="36BBF4F1"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正高工</w:t>
            </w:r>
          </w:p>
        </w:tc>
        <w:tc>
          <w:tcPr>
            <w:tcW w:w="1440" w:type="dxa"/>
            <w:vAlign w:val="center"/>
          </w:tcPr>
          <w:p w14:paraId="63B08E20" w14:textId="77777777" w:rsidR="008B144F" w:rsidRDefault="00504A73">
            <w:pPr>
              <w:widowControl/>
              <w:textAlignment w:val="center"/>
              <w:rPr>
                <w:rFonts w:asciiTheme="minorEastAsia" w:hAnsiTheme="minorEastAsia" w:cstheme="minorEastAsia"/>
                <w:kern w:val="0"/>
                <w:szCs w:val="21"/>
              </w:rPr>
            </w:pPr>
            <w:r>
              <w:rPr>
                <w:rFonts w:ascii="Times New Roman" w:hAnsi="Times New Roman" w:hint="eastAsia"/>
                <w:color w:val="000000"/>
              </w:rPr>
              <w:t>腐蚀防护</w:t>
            </w:r>
          </w:p>
        </w:tc>
        <w:tc>
          <w:tcPr>
            <w:tcW w:w="1584" w:type="dxa"/>
            <w:vAlign w:val="center"/>
          </w:tcPr>
          <w:p w14:paraId="074953E5"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23242BBF" w14:textId="77777777" w:rsidR="008B144F" w:rsidRDefault="00504A73">
            <w:pPr>
              <w:widowControl/>
              <w:textAlignment w:val="center"/>
              <w:rPr>
                <w:rFonts w:asciiTheme="minorEastAsia" w:hAnsiTheme="minorEastAsia" w:cstheme="minorEastAsia"/>
                <w:kern w:val="0"/>
                <w:szCs w:val="21"/>
              </w:rPr>
            </w:pPr>
            <w:r>
              <w:rPr>
                <w:rFonts w:ascii="Times New Roman" w:hAnsi="Times New Roman" w:hint="eastAsia"/>
                <w:color w:val="000000"/>
              </w:rPr>
              <w:t>华能核能技术研究院有限公司</w:t>
            </w:r>
          </w:p>
        </w:tc>
      </w:tr>
      <w:tr w:rsidR="008B144F" w14:paraId="70903EA0" w14:textId="77777777">
        <w:trPr>
          <w:trHeight w:val="741"/>
        </w:trPr>
        <w:tc>
          <w:tcPr>
            <w:tcW w:w="1056" w:type="dxa"/>
            <w:vAlign w:val="center"/>
          </w:tcPr>
          <w:p w14:paraId="7B537F06"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张青雨</w:t>
            </w:r>
          </w:p>
        </w:tc>
        <w:tc>
          <w:tcPr>
            <w:tcW w:w="570" w:type="dxa"/>
            <w:vAlign w:val="center"/>
          </w:tcPr>
          <w:p w14:paraId="4D3CFE24"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男</w:t>
            </w:r>
          </w:p>
        </w:tc>
        <w:tc>
          <w:tcPr>
            <w:tcW w:w="675" w:type="dxa"/>
            <w:vAlign w:val="center"/>
          </w:tcPr>
          <w:p w14:paraId="37EE99BF"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34</w:t>
            </w:r>
          </w:p>
        </w:tc>
        <w:tc>
          <w:tcPr>
            <w:tcW w:w="1446" w:type="dxa"/>
            <w:vAlign w:val="center"/>
          </w:tcPr>
          <w:p w14:paraId="578D1917"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工程师</w:t>
            </w:r>
          </w:p>
        </w:tc>
        <w:tc>
          <w:tcPr>
            <w:tcW w:w="1440" w:type="dxa"/>
            <w:vAlign w:val="center"/>
          </w:tcPr>
          <w:p w14:paraId="5B0865FD"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核工程与核技术</w:t>
            </w:r>
          </w:p>
        </w:tc>
        <w:tc>
          <w:tcPr>
            <w:tcW w:w="1584" w:type="dxa"/>
            <w:vAlign w:val="center"/>
          </w:tcPr>
          <w:p w14:paraId="6C3D848F" w14:textId="77777777" w:rsidR="008B144F" w:rsidRDefault="00504A73">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标准编制</w:t>
            </w:r>
          </w:p>
        </w:tc>
        <w:tc>
          <w:tcPr>
            <w:tcW w:w="1985" w:type="dxa"/>
            <w:vAlign w:val="center"/>
          </w:tcPr>
          <w:p w14:paraId="0F134023"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华能石岛湾核电有限公司</w:t>
            </w:r>
          </w:p>
        </w:tc>
      </w:tr>
      <w:tr w:rsidR="008B144F" w14:paraId="14A5FFE3" w14:textId="77777777">
        <w:trPr>
          <w:trHeight w:val="741"/>
        </w:trPr>
        <w:tc>
          <w:tcPr>
            <w:tcW w:w="1056" w:type="dxa"/>
            <w:vAlign w:val="center"/>
          </w:tcPr>
          <w:p w14:paraId="68BF7E01" w14:textId="77777777" w:rsidR="008B144F" w:rsidRDefault="00504A73">
            <w:pPr>
              <w:widowControl/>
              <w:jc w:val="center"/>
              <w:textAlignment w:val="center"/>
              <w:rPr>
                <w:rFonts w:asciiTheme="minorEastAsia" w:hAnsiTheme="minorEastAsia" w:cstheme="minorEastAsia"/>
                <w:szCs w:val="21"/>
              </w:rPr>
            </w:pPr>
            <w:r>
              <w:rPr>
                <w:rFonts w:asciiTheme="minorEastAsia" w:hAnsiTheme="minorEastAsia" w:cstheme="minorEastAsia" w:hint="eastAsia"/>
                <w:szCs w:val="21"/>
              </w:rPr>
              <w:t>胡杨</w:t>
            </w:r>
          </w:p>
        </w:tc>
        <w:tc>
          <w:tcPr>
            <w:tcW w:w="570" w:type="dxa"/>
            <w:vAlign w:val="center"/>
          </w:tcPr>
          <w:p w14:paraId="1551CC33"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男</w:t>
            </w:r>
          </w:p>
        </w:tc>
        <w:tc>
          <w:tcPr>
            <w:tcW w:w="675" w:type="dxa"/>
            <w:vAlign w:val="center"/>
          </w:tcPr>
          <w:p w14:paraId="7E138037"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37</w:t>
            </w:r>
          </w:p>
        </w:tc>
        <w:tc>
          <w:tcPr>
            <w:tcW w:w="1446" w:type="dxa"/>
            <w:vAlign w:val="center"/>
          </w:tcPr>
          <w:p w14:paraId="4D2AA6F4"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高工</w:t>
            </w:r>
          </w:p>
        </w:tc>
        <w:tc>
          <w:tcPr>
            <w:tcW w:w="1440" w:type="dxa"/>
            <w:vAlign w:val="center"/>
          </w:tcPr>
          <w:p w14:paraId="7853CAE9"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电厂化学</w:t>
            </w:r>
          </w:p>
        </w:tc>
        <w:tc>
          <w:tcPr>
            <w:tcW w:w="1584" w:type="dxa"/>
            <w:vAlign w:val="center"/>
          </w:tcPr>
          <w:p w14:paraId="419C388B" w14:textId="77777777" w:rsidR="008B144F" w:rsidRDefault="00504A73">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标准编制</w:t>
            </w:r>
          </w:p>
        </w:tc>
        <w:tc>
          <w:tcPr>
            <w:tcW w:w="1985" w:type="dxa"/>
            <w:vAlign w:val="center"/>
          </w:tcPr>
          <w:p w14:paraId="2131F58E" w14:textId="77777777" w:rsidR="008B144F" w:rsidRDefault="00504A73">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西安热工研究院有限公司</w:t>
            </w:r>
          </w:p>
        </w:tc>
      </w:tr>
      <w:tr w:rsidR="008B144F" w14:paraId="69CE698B" w14:textId="77777777">
        <w:trPr>
          <w:trHeight w:val="741"/>
        </w:trPr>
        <w:tc>
          <w:tcPr>
            <w:tcW w:w="1056" w:type="dxa"/>
            <w:vAlign w:val="center"/>
          </w:tcPr>
          <w:p w14:paraId="3F565CE4"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szCs w:val="21"/>
              </w:rPr>
              <w:t>韩传高</w:t>
            </w:r>
          </w:p>
        </w:tc>
        <w:tc>
          <w:tcPr>
            <w:tcW w:w="570" w:type="dxa"/>
            <w:vAlign w:val="center"/>
          </w:tcPr>
          <w:p w14:paraId="6F365DDC"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13BBA242"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48</w:t>
            </w:r>
          </w:p>
        </w:tc>
        <w:tc>
          <w:tcPr>
            <w:tcW w:w="1446" w:type="dxa"/>
            <w:vAlign w:val="center"/>
          </w:tcPr>
          <w:p w14:paraId="204C6FA8"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研究员</w:t>
            </w:r>
          </w:p>
        </w:tc>
        <w:tc>
          <w:tcPr>
            <w:tcW w:w="1440" w:type="dxa"/>
            <w:vAlign w:val="center"/>
          </w:tcPr>
          <w:p w14:paraId="2F6443EB"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金属材料</w:t>
            </w:r>
          </w:p>
        </w:tc>
        <w:tc>
          <w:tcPr>
            <w:tcW w:w="1584" w:type="dxa"/>
            <w:vAlign w:val="center"/>
          </w:tcPr>
          <w:p w14:paraId="348E5794"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53C28E00"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700CEF66" w14:textId="77777777">
        <w:trPr>
          <w:trHeight w:val="741"/>
        </w:trPr>
        <w:tc>
          <w:tcPr>
            <w:tcW w:w="1056" w:type="dxa"/>
            <w:vAlign w:val="center"/>
          </w:tcPr>
          <w:p w14:paraId="2EB3E7A4" w14:textId="77777777" w:rsidR="008B144F" w:rsidRDefault="00504A73">
            <w:pPr>
              <w:widowControl/>
              <w:jc w:val="center"/>
              <w:textAlignment w:val="center"/>
              <w:rPr>
                <w:rFonts w:asciiTheme="minorEastAsia" w:hAnsiTheme="minorEastAsia" w:cstheme="minorEastAsia"/>
                <w:szCs w:val="21"/>
              </w:rPr>
            </w:pPr>
            <w:r>
              <w:rPr>
                <w:rFonts w:asciiTheme="minorEastAsia" w:hAnsiTheme="minorEastAsia" w:cstheme="minorEastAsia" w:hint="eastAsia"/>
                <w:szCs w:val="21"/>
              </w:rPr>
              <w:t>马晓珑</w:t>
            </w:r>
          </w:p>
        </w:tc>
        <w:tc>
          <w:tcPr>
            <w:tcW w:w="570" w:type="dxa"/>
            <w:vAlign w:val="center"/>
          </w:tcPr>
          <w:p w14:paraId="46CA58DE"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5BC011C4"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51</w:t>
            </w:r>
          </w:p>
        </w:tc>
        <w:tc>
          <w:tcPr>
            <w:tcW w:w="1446" w:type="dxa"/>
            <w:vAlign w:val="center"/>
          </w:tcPr>
          <w:p w14:paraId="7276733A"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研究员</w:t>
            </w:r>
          </w:p>
        </w:tc>
        <w:tc>
          <w:tcPr>
            <w:tcW w:w="1440" w:type="dxa"/>
            <w:vAlign w:val="center"/>
          </w:tcPr>
          <w:p w14:paraId="452F6EE8"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热能动力</w:t>
            </w:r>
          </w:p>
        </w:tc>
        <w:tc>
          <w:tcPr>
            <w:tcW w:w="1584" w:type="dxa"/>
            <w:vAlign w:val="center"/>
          </w:tcPr>
          <w:p w14:paraId="47BE976B"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75C3B53E"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4EC731E6" w14:textId="77777777">
        <w:trPr>
          <w:trHeight w:val="741"/>
        </w:trPr>
        <w:tc>
          <w:tcPr>
            <w:tcW w:w="1056" w:type="dxa"/>
            <w:vAlign w:val="center"/>
          </w:tcPr>
          <w:p w14:paraId="3B492134" w14:textId="77777777" w:rsidR="008B144F" w:rsidRDefault="00504A73">
            <w:pPr>
              <w:widowControl/>
              <w:jc w:val="center"/>
              <w:textAlignment w:val="center"/>
              <w:rPr>
                <w:rFonts w:asciiTheme="minorEastAsia" w:hAnsiTheme="minorEastAsia" w:cstheme="minorEastAsia"/>
                <w:szCs w:val="21"/>
              </w:rPr>
            </w:pPr>
            <w:r>
              <w:rPr>
                <w:rFonts w:asciiTheme="minorEastAsia" w:hAnsiTheme="minorEastAsia" w:cstheme="minorEastAsia" w:hint="eastAsia"/>
                <w:szCs w:val="21"/>
              </w:rPr>
              <w:t>董雷</w:t>
            </w:r>
          </w:p>
        </w:tc>
        <w:tc>
          <w:tcPr>
            <w:tcW w:w="570" w:type="dxa"/>
            <w:vAlign w:val="center"/>
          </w:tcPr>
          <w:p w14:paraId="7F8B992F"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男</w:t>
            </w:r>
          </w:p>
        </w:tc>
        <w:tc>
          <w:tcPr>
            <w:tcW w:w="675" w:type="dxa"/>
            <w:vAlign w:val="center"/>
          </w:tcPr>
          <w:p w14:paraId="2980A35A"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44</w:t>
            </w:r>
          </w:p>
        </w:tc>
        <w:tc>
          <w:tcPr>
            <w:tcW w:w="1446" w:type="dxa"/>
            <w:vAlign w:val="center"/>
          </w:tcPr>
          <w:p w14:paraId="4707702A" w14:textId="77777777" w:rsidR="008B144F" w:rsidRDefault="00504A73">
            <w:pPr>
              <w:widowControl/>
              <w:jc w:val="center"/>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研究员</w:t>
            </w:r>
          </w:p>
        </w:tc>
        <w:tc>
          <w:tcPr>
            <w:tcW w:w="1440" w:type="dxa"/>
            <w:vAlign w:val="center"/>
          </w:tcPr>
          <w:p w14:paraId="0366C524"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金属材料</w:t>
            </w:r>
          </w:p>
        </w:tc>
        <w:tc>
          <w:tcPr>
            <w:tcW w:w="1584" w:type="dxa"/>
            <w:vAlign w:val="center"/>
          </w:tcPr>
          <w:p w14:paraId="18A5AD4E"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26F637CB"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6B6BD62A" w14:textId="77777777">
        <w:trPr>
          <w:trHeight w:val="741"/>
        </w:trPr>
        <w:tc>
          <w:tcPr>
            <w:tcW w:w="1056" w:type="dxa"/>
            <w:vAlign w:val="center"/>
          </w:tcPr>
          <w:p w14:paraId="4AD22583" w14:textId="77777777" w:rsidR="008B144F" w:rsidRDefault="00504A73">
            <w:pPr>
              <w:widowControl/>
              <w:jc w:val="center"/>
              <w:textAlignment w:val="center"/>
              <w:rPr>
                <w:rFonts w:asciiTheme="minorEastAsia" w:hAnsiTheme="minorEastAsia" w:cstheme="minorEastAsia"/>
                <w:szCs w:val="21"/>
              </w:rPr>
            </w:pPr>
            <w:r>
              <w:rPr>
                <w:rFonts w:ascii="Times New Roman" w:hint="eastAsia"/>
              </w:rPr>
              <w:t>余俨</w:t>
            </w:r>
          </w:p>
        </w:tc>
        <w:tc>
          <w:tcPr>
            <w:tcW w:w="570" w:type="dxa"/>
            <w:vAlign w:val="center"/>
          </w:tcPr>
          <w:p w14:paraId="7AF5EE13"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男</w:t>
            </w:r>
          </w:p>
        </w:tc>
        <w:tc>
          <w:tcPr>
            <w:tcW w:w="675" w:type="dxa"/>
            <w:vAlign w:val="center"/>
          </w:tcPr>
          <w:p w14:paraId="47BB46CA"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35</w:t>
            </w:r>
          </w:p>
        </w:tc>
        <w:tc>
          <w:tcPr>
            <w:tcW w:w="1446" w:type="dxa"/>
            <w:vAlign w:val="center"/>
          </w:tcPr>
          <w:p w14:paraId="76977ED5"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高工</w:t>
            </w:r>
          </w:p>
        </w:tc>
        <w:tc>
          <w:tcPr>
            <w:tcW w:w="1440" w:type="dxa"/>
            <w:vAlign w:val="center"/>
          </w:tcPr>
          <w:p w14:paraId="2CE9AE36"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热能动力</w:t>
            </w:r>
          </w:p>
        </w:tc>
        <w:tc>
          <w:tcPr>
            <w:tcW w:w="1584" w:type="dxa"/>
            <w:vAlign w:val="center"/>
          </w:tcPr>
          <w:p w14:paraId="1BCD18C6"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263C1E87"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1AA8F23B" w14:textId="77777777">
        <w:trPr>
          <w:trHeight w:val="741"/>
        </w:trPr>
        <w:tc>
          <w:tcPr>
            <w:tcW w:w="1056" w:type="dxa"/>
            <w:vAlign w:val="center"/>
          </w:tcPr>
          <w:p w14:paraId="23040125" w14:textId="77777777" w:rsidR="008B144F" w:rsidRDefault="00504A73">
            <w:pPr>
              <w:widowControl/>
              <w:jc w:val="center"/>
              <w:textAlignment w:val="center"/>
              <w:rPr>
                <w:rFonts w:asciiTheme="minorEastAsia" w:hAnsiTheme="minorEastAsia" w:cstheme="minorEastAsia"/>
                <w:szCs w:val="21"/>
              </w:rPr>
            </w:pPr>
            <w:r>
              <w:rPr>
                <w:rFonts w:ascii="Times New Roman" w:hint="eastAsia"/>
              </w:rPr>
              <w:t>李长海</w:t>
            </w:r>
          </w:p>
        </w:tc>
        <w:tc>
          <w:tcPr>
            <w:tcW w:w="570" w:type="dxa"/>
            <w:vAlign w:val="center"/>
          </w:tcPr>
          <w:p w14:paraId="6BACB3E4"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男</w:t>
            </w:r>
          </w:p>
        </w:tc>
        <w:tc>
          <w:tcPr>
            <w:tcW w:w="675" w:type="dxa"/>
            <w:vAlign w:val="center"/>
          </w:tcPr>
          <w:p w14:paraId="5B7E2EA8"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40</w:t>
            </w:r>
          </w:p>
        </w:tc>
        <w:tc>
          <w:tcPr>
            <w:tcW w:w="1446" w:type="dxa"/>
            <w:vAlign w:val="center"/>
          </w:tcPr>
          <w:p w14:paraId="12D0D48D"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正高</w:t>
            </w:r>
          </w:p>
        </w:tc>
        <w:tc>
          <w:tcPr>
            <w:tcW w:w="1440" w:type="dxa"/>
            <w:vAlign w:val="center"/>
          </w:tcPr>
          <w:p w14:paraId="7076DFD0"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电厂化学</w:t>
            </w:r>
          </w:p>
        </w:tc>
        <w:tc>
          <w:tcPr>
            <w:tcW w:w="1584" w:type="dxa"/>
            <w:vAlign w:val="center"/>
          </w:tcPr>
          <w:p w14:paraId="1B75306A"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79CF241A"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3DC2B7A8" w14:textId="77777777">
        <w:trPr>
          <w:trHeight w:val="741"/>
        </w:trPr>
        <w:tc>
          <w:tcPr>
            <w:tcW w:w="1056" w:type="dxa"/>
            <w:vAlign w:val="center"/>
          </w:tcPr>
          <w:p w14:paraId="5E6193C7" w14:textId="77777777" w:rsidR="008B144F" w:rsidRDefault="00504A73">
            <w:pPr>
              <w:widowControl/>
              <w:jc w:val="center"/>
              <w:textAlignment w:val="center"/>
              <w:rPr>
                <w:rFonts w:asciiTheme="minorEastAsia" w:hAnsiTheme="minorEastAsia" w:cstheme="minorEastAsia"/>
                <w:szCs w:val="21"/>
              </w:rPr>
            </w:pPr>
            <w:r>
              <w:rPr>
                <w:rFonts w:ascii="Times New Roman" w:hint="eastAsia"/>
              </w:rPr>
              <w:t>吴寿贵</w:t>
            </w:r>
          </w:p>
        </w:tc>
        <w:tc>
          <w:tcPr>
            <w:tcW w:w="570" w:type="dxa"/>
            <w:vAlign w:val="center"/>
          </w:tcPr>
          <w:p w14:paraId="606F2B08"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男</w:t>
            </w:r>
          </w:p>
        </w:tc>
        <w:tc>
          <w:tcPr>
            <w:tcW w:w="675" w:type="dxa"/>
            <w:vAlign w:val="center"/>
          </w:tcPr>
          <w:p w14:paraId="23D2C7C5"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40</w:t>
            </w:r>
          </w:p>
        </w:tc>
        <w:tc>
          <w:tcPr>
            <w:tcW w:w="1446" w:type="dxa"/>
            <w:vAlign w:val="center"/>
          </w:tcPr>
          <w:p w14:paraId="68469FB0"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高工</w:t>
            </w:r>
          </w:p>
        </w:tc>
        <w:tc>
          <w:tcPr>
            <w:tcW w:w="1440" w:type="dxa"/>
            <w:vAlign w:val="center"/>
          </w:tcPr>
          <w:p w14:paraId="78691BF2"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热能动力</w:t>
            </w:r>
          </w:p>
        </w:tc>
        <w:tc>
          <w:tcPr>
            <w:tcW w:w="1584" w:type="dxa"/>
            <w:vAlign w:val="center"/>
          </w:tcPr>
          <w:p w14:paraId="7361FA2A"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10C702CA"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r w:rsidR="008B144F" w14:paraId="2CCBE084" w14:textId="77777777">
        <w:trPr>
          <w:trHeight w:val="741"/>
        </w:trPr>
        <w:tc>
          <w:tcPr>
            <w:tcW w:w="1056" w:type="dxa"/>
            <w:vAlign w:val="center"/>
          </w:tcPr>
          <w:p w14:paraId="720C6B50" w14:textId="77777777" w:rsidR="008B144F" w:rsidRDefault="00504A73">
            <w:pPr>
              <w:widowControl/>
              <w:jc w:val="center"/>
              <w:textAlignment w:val="center"/>
              <w:rPr>
                <w:rFonts w:ascii="Times New Roman"/>
              </w:rPr>
            </w:pPr>
            <w:r>
              <w:rPr>
                <w:rFonts w:ascii="Times New Roman" w:hint="eastAsia"/>
              </w:rPr>
              <w:t>刘俊峰</w:t>
            </w:r>
          </w:p>
        </w:tc>
        <w:tc>
          <w:tcPr>
            <w:tcW w:w="570" w:type="dxa"/>
            <w:vAlign w:val="center"/>
          </w:tcPr>
          <w:p w14:paraId="617DE09C"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kern w:val="0"/>
                <w:szCs w:val="21"/>
              </w:rPr>
              <w:t>男</w:t>
            </w:r>
          </w:p>
        </w:tc>
        <w:tc>
          <w:tcPr>
            <w:tcW w:w="675" w:type="dxa"/>
            <w:vAlign w:val="center"/>
          </w:tcPr>
          <w:p w14:paraId="351EA6F3"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39</w:t>
            </w:r>
          </w:p>
        </w:tc>
        <w:tc>
          <w:tcPr>
            <w:tcW w:w="1446" w:type="dxa"/>
            <w:vAlign w:val="center"/>
          </w:tcPr>
          <w:p w14:paraId="73F78FCA"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高工</w:t>
            </w:r>
          </w:p>
        </w:tc>
        <w:tc>
          <w:tcPr>
            <w:tcW w:w="1440" w:type="dxa"/>
            <w:vAlign w:val="center"/>
          </w:tcPr>
          <w:p w14:paraId="7B543E93" w14:textId="77777777" w:rsidR="008B144F" w:rsidRDefault="00504A73">
            <w:pPr>
              <w:widowControl/>
              <w:jc w:val="center"/>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热能动力</w:t>
            </w:r>
          </w:p>
        </w:tc>
        <w:tc>
          <w:tcPr>
            <w:tcW w:w="1584" w:type="dxa"/>
            <w:vAlign w:val="center"/>
          </w:tcPr>
          <w:p w14:paraId="69F199E4"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标准编制</w:t>
            </w:r>
          </w:p>
        </w:tc>
        <w:tc>
          <w:tcPr>
            <w:tcW w:w="1985" w:type="dxa"/>
            <w:vAlign w:val="center"/>
          </w:tcPr>
          <w:p w14:paraId="74A9AFD8" w14:textId="77777777" w:rsidR="008B144F" w:rsidRDefault="00504A73">
            <w:pPr>
              <w:widowControl/>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西安热工研究院有限公司</w:t>
            </w:r>
          </w:p>
        </w:tc>
      </w:tr>
    </w:tbl>
    <w:p w14:paraId="2470E2EC" w14:textId="77777777" w:rsidR="008B144F" w:rsidRDefault="00504A73">
      <w:pPr>
        <w:pStyle w:val="af0"/>
        <w:widowControl/>
        <w:spacing w:beforeAutospacing="0" w:afterAutospacing="0" w:line="360" w:lineRule="auto"/>
        <w:ind w:firstLine="361"/>
        <w:rPr>
          <w:b/>
          <w:bCs/>
          <w:color w:val="000000"/>
        </w:rPr>
      </w:pPr>
      <w:r>
        <w:rPr>
          <w:b/>
          <w:bCs/>
          <w:color w:val="000000"/>
        </w:rPr>
        <w:t>5.2</w:t>
      </w:r>
      <w:r>
        <w:rPr>
          <w:rFonts w:hint="eastAsia"/>
          <w:b/>
          <w:bCs/>
          <w:color w:val="000000"/>
        </w:rPr>
        <w:t>主要编制人员简介</w:t>
      </w:r>
    </w:p>
    <w:p w14:paraId="19BE4FB4"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1</w:t>
      </w:r>
      <w:r>
        <w:rPr>
          <w:rFonts w:ascii="Times New Roman" w:hAnsi="Times New Roman" w:hint="eastAsia"/>
          <w:color w:val="000000"/>
        </w:rPr>
        <w:t>）张瑞祥，西安热工研究院有限公司核电部调试所所长，长期从事火电和核电的调试，参与了高温气冷堆</w:t>
      </w:r>
      <w:proofErr w:type="gramStart"/>
      <w:r>
        <w:rPr>
          <w:rFonts w:ascii="Times New Roman" w:hAnsi="Times New Roman" w:hint="eastAsia"/>
          <w:color w:val="000000"/>
        </w:rPr>
        <w:t>调试全</w:t>
      </w:r>
      <w:proofErr w:type="gramEnd"/>
      <w:r>
        <w:rPr>
          <w:rFonts w:ascii="Times New Roman" w:hAnsi="Times New Roman" w:hint="eastAsia"/>
          <w:color w:val="000000"/>
        </w:rPr>
        <w:t>过程，承担了华能集团科研项目《核电站建设全周期设备防腐及保养技术研究》工作，获发明及实用新型专利</w:t>
      </w:r>
      <w:r>
        <w:rPr>
          <w:rFonts w:ascii="Times New Roman" w:hAnsi="Times New Roman" w:hint="eastAsia"/>
          <w:color w:val="000000"/>
        </w:rPr>
        <w:t>16</w:t>
      </w:r>
      <w:r>
        <w:rPr>
          <w:rFonts w:ascii="Times New Roman" w:hAnsi="Times New Roman" w:hint="eastAsia"/>
          <w:color w:val="000000"/>
        </w:rPr>
        <w:t>项，总体负责本标准的编制工作。</w:t>
      </w:r>
    </w:p>
    <w:p w14:paraId="3504694F"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2</w:t>
      </w:r>
      <w:r>
        <w:rPr>
          <w:rFonts w:ascii="Times New Roman" w:hAnsi="Times New Roman" w:hint="eastAsia"/>
          <w:color w:val="000000"/>
        </w:rPr>
        <w:t>）刘锋，西安热工研究院有限公司核电部化学所所长，长期从事电站热力系统防腐防垢、化学监督控制等领域工作，在热力设备防腐、保养领域有着丰富的经验，获发明及实用新型专利</w:t>
      </w:r>
      <w:r>
        <w:rPr>
          <w:rFonts w:ascii="Times New Roman" w:hAnsi="Times New Roman" w:hint="eastAsia"/>
          <w:color w:val="000000"/>
        </w:rPr>
        <w:t>12</w:t>
      </w:r>
      <w:r>
        <w:rPr>
          <w:rFonts w:ascii="Times New Roman" w:hAnsi="Times New Roman" w:hint="eastAsia"/>
          <w:color w:val="000000"/>
        </w:rPr>
        <w:t>项，技术负责本导则的编制工作。</w:t>
      </w:r>
    </w:p>
    <w:p w14:paraId="0548C907"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3</w:t>
      </w:r>
      <w:r>
        <w:rPr>
          <w:rFonts w:ascii="Times New Roman" w:hAnsi="Times New Roman" w:hint="eastAsia"/>
          <w:color w:val="000000"/>
        </w:rPr>
        <w:t>）李志容，华能石岛湾核电有限公司技术支持部主任，。</w:t>
      </w:r>
    </w:p>
    <w:p w14:paraId="5454D667"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4</w:t>
      </w:r>
      <w:r>
        <w:rPr>
          <w:rFonts w:ascii="Times New Roman" w:hAnsi="Times New Roman" w:hint="eastAsia"/>
          <w:color w:val="000000"/>
        </w:rPr>
        <w:t>）王庆武，华能核能技术研究院有限公司副主任专业师，正高级工程师，</w:t>
      </w:r>
      <w:r>
        <w:rPr>
          <w:rFonts w:ascii="Times New Roman" w:hAnsi="Times New Roman" w:hint="eastAsia"/>
          <w:color w:val="000000"/>
        </w:rPr>
        <w:t>47</w:t>
      </w:r>
      <w:r>
        <w:rPr>
          <w:rFonts w:ascii="Times New Roman" w:hAnsi="Times New Roman" w:hint="eastAsia"/>
          <w:color w:val="000000"/>
        </w:rPr>
        <w:t>岁，长期从事核电站在役检查、老化管理、腐蚀防护和科技管理工作，在役检材料、老化防腐领域具有丰富的经验，主持多项国家高温</w:t>
      </w:r>
      <w:proofErr w:type="gramStart"/>
      <w:r>
        <w:rPr>
          <w:rFonts w:ascii="Times New Roman" w:hAnsi="Times New Roman" w:hint="eastAsia"/>
          <w:color w:val="000000"/>
        </w:rPr>
        <w:t>堆重大</w:t>
      </w:r>
      <w:proofErr w:type="gramEnd"/>
      <w:r>
        <w:rPr>
          <w:rFonts w:ascii="Times New Roman" w:hAnsi="Times New Roman" w:hint="eastAsia"/>
          <w:color w:val="000000"/>
        </w:rPr>
        <w:t>专项课题，获省部级奖励</w:t>
      </w:r>
      <w:r>
        <w:rPr>
          <w:rFonts w:ascii="Times New Roman" w:hAnsi="Times New Roman" w:hint="eastAsia"/>
          <w:color w:val="000000"/>
        </w:rPr>
        <w:t>3</w:t>
      </w:r>
      <w:r>
        <w:rPr>
          <w:rFonts w:ascii="Times New Roman" w:hAnsi="Times New Roman" w:hint="eastAsia"/>
          <w:color w:val="000000"/>
        </w:rPr>
        <w:t>项，获发明及实用新型专利二十余项，技术负责本导则编制工作。</w:t>
      </w:r>
    </w:p>
    <w:p w14:paraId="55B2047C"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lastRenderedPageBreak/>
        <w:t>5</w:t>
      </w:r>
      <w:r>
        <w:rPr>
          <w:rFonts w:ascii="Times New Roman" w:hAnsi="Times New Roman" w:hint="eastAsia"/>
          <w:color w:val="000000"/>
        </w:rPr>
        <w:t>）张青雨，华能山东石岛湾核电有限公司技术支持部老化</w:t>
      </w:r>
      <w:proofErr w:type="gramStart"/>
      <w:r>
        <w:rPr>
          <w:rFonts w:ascii="Times New Roman" w:hAnsi="Times New Roman" w:hint="eastAsia"/>
          <w:color w:val="000000"/>
        </w:rPr>
        <w:t>防腐科</w:t>
      </w:r>
      <w:proofErr w:type="gramEnd"/>
      <w:r>
        <w:rPr>
          <w:rFonts w:ascii="Times New Roman" w:hAnsi="Times New Roman" w:hint="eastAsia"/>
          <w:color w:val="000000"/>
        </w:rPr>
        <w:t>副科长，长期从事高温气冷堆核电厂老化与腐蚀防护管理，参与多项国家科技重大专项</w:t>
      </w:r>
      <w:proofErr w:type="gramStart"/>
      <w:r>
        <w:rPr>
          <w:rFonts w:ascii="Times New Roman" w:hAnsi="Times New Roman" w:hint="eastAsia"/>
          <w:color w:val="000000"/>
        </w:rPr>
        <w:t>核电专项</w:t>
      </w:r>
      <w:proofErr w:type="gramEnd"/>
      <w:r>
        <w:rPr>
          <w:rFonts w:ascii="Times New Roman" w:hAnsi="Times New Roman" w:hint="eastAsia"/>
          <w:color w:val="000000"/>
        </w:rPr>
        <w:t>课题及华能集团科研项目研究，获发明及实用新型专利</w:t>
      </w:r>
      <w:r>
        <w:rPr>
          <w:rFonts w:ascii="Times New Roman" w:hAnsi="Times New Roman" w:hint="eastAsia"/>
          <w:color w:val="000000"/>
        </w:rPr>
        <w:t>6</w:t>
      </w:r>
      <w:r>
        <w:rPr>
          <w:rFonts w:ascii="Times New Roman" w:hAnsi="Times New Roman" w:hint="eastAsia"/>
          <w:color w:val="000000"/>
        </w:rPr>
        <w:t>项，参与本导则的编制工作。</w:t>
      </w:r>
    </w:p>
    <w:p w14:paraId="2962E56F" w14:textId="77777777" w:rsidR="008B144F" w:rsidRDefault="00504A73">
      <w:pPr>
        <w:pStyle w:val="af0"/>
        <w:widowControl/>
        <w:spacing w:beforeAutospacing="0" w:afterAutospacing="0" w:line="360" w:lineRule="auto"/>
        <w:ind w:firstLineChars="200" w:firstLine="480"/>
        <w:rPr>
          <w:rFonts w:ascii="Times New Roman" w:hAnsi="Times New Roman"/>
          <w:color w:val="000000"/>
        </w:rPr>
      </w:pPr>
      <w:r>
        <w:rPr>
          <w:rFonts w:ascii="Times New Roman" w:hAnsi="Times New Roman" w:hint="eastAsia"/>
          <w:color w:val="000000"/>
        </w:rPr>
        <w:t>6</w:t>
      </w:r>
      <w:r>
        <w:rPr>
          <w:rFonts w:ascii="Times New Roman" w:hAnsi="Times New Roman" w:hint="eastAsia"/>
          <w:color w:val="000000"/>
        </w:rPr>
        <w:t>）胡杨，西安热工研究院有限公司核电部化学所高工，在电站热力设备防腐防垢、水化学监督控制等领域工作，在热力设备防腐除垢、水化学监督领域有着丰富的经验，获发明及实用新型专利</w:t>
      </w:r>
      <w:r>
        <w:rPr>
          <w:rFonts w:ascii="Times New Roman" w:hAnsi="Times New Roman" w:hint="eastAsia"/>
          <w:color w:val="000000"/>
        </w:rPr>
        <w:t>10</w:t>
      </w:r>
      <w:r>
        <w:rPr>
          <w:rFonts w:ascii="Times New Roman" w:hAnsi="Times New Roman" w:hint="eastAsia"/>
          <w:color w:val="000000"/>
        </w:rPr>
        <w:t>项，本导则的编制工作。</w:t>
      </w:r>
    </w:p>
    <w:p w14:paraId="5208ABBD" w14:textId="77777777" w:rsidR="008B144F" w:rsidRDefault="00504A73">
      <w:pPr>
        <w:pStyle w:val="af0"/>
        <w:widowControl/>
        <w:spacing w:beforeAutospacing="0" w:afterAutospacing="0" w:line="360" w:lineRule="auto"/>
        <w:ind w:firstLine="361"/>
        <w:rPr>
          <w:b/>
          <w:bCs/>
          <w:color w:val="000000"/>
        </w:rPr>
      </w:pPr>
      <w:r>
        <w:rPr>
          <w:b/>
          <w:bCs/>
          <w:color w:val="000000"/>
        </w:rPr>
        <w:t>6</w:t>
      </w:r>
      <w:r>
        <w:rPr>
          <w:rFonts w:hint="eastAsia"/>
          <w:b/>
          <w:bCs/>
          <w:color w:val="000000"/>
        </w:rPr>
        <w:t>标准编制水平</w:t>
      </w:r>
    </w:p>
    <w:p w14:paraId="31B15863" w14:textId="77777777" w:rsidR="008B144F" w:rsidRDefault="00504A73">
      <w:pPr>
        <w:pStyle w:val="af0"/>
        <w:widowControl/>
        <w:spacing w:beforeAutospacing="0" w:afterAutospacing="0" w:line="360" w:lineRule="auto"/>
        <w:ind w:firstLineChars="200" w:firstLine="480"/>
        <w:rPr>
          <w:color w:val="000000"/>
        </w:rPr>
      </w:pPr>
      <w:r>
        <w:rPr>
          <w:rFonts w:hint="eastAsia"/>
          <w:color w:val="000000"/>
        </w:rPr>
        <w:t>此前没有高温气冷</w:t>
      </w:r>
      <w:proofErr w:type="gramStart"/>
      <w:r>
        <w:rPr>
          <w:rFonts w:hint="eastAsia"/>
          <w:color w:val="000000"/>
        </w:rPr>
        <w:t>堆相关</w:t>
      </w:r>
      <w:proofErr w:type="gramEnd"/>
      <w:r>
        <w:rPr>
          <w:rFonts w:hint="eastAsia"/>
          <w:color w:val="000000"/>
        </w:rPr>
        <w:t>的标准，本标准借鉴了国内外相关标准的指标，根据工程实际和系统的特点，制定了相关标准，并在工程建设期得到了应用，具有重要的开创意义，</w:t>
      </w:r>
      <w:r>
        <w:rPr>
          <w:color w:val="000000"/>
        </w:rPr>
        <w:t>绝大多数指标已达到国</w:t>
      </w:r>
      <w:r>
        <w:rPr>
          <w:rFonts w:hint="eastAsia"/>
          <w:color w:val="000000"/>
        </w:rPr>
        <w:t>内外</w:t>
      </w:r>
      <w:r>
        <w:rPr>
          <w:color w:val="000000"/>
        </w:rPr>
        <w:t>同类标准水平。</w:t>
      </w:r>
    </w:p>
    <w:p w14:paraId="7B98A8ED" w14:textId="6F6C6C91" w:rsidR="008B144F" w:rsidRDefault="00504A73">
      <w:pPr>
        <w:pStyle w:val="af0"/>
        <w:widowControl/>
        <w:spacing w:beforeAutospacing="0" w:afterAutospacing="0" w:line="360" w:lineRule="auto"/>
        <w:ind w:firstLineChars="200" w:firstLine="480"/>
        <w:rPr>
          <w:color w:val="000000"/>
        </w:rPr>
      </w:pPr>
      <w:r>
        <w:rPr>
          <w:rFonts w:hint="eastAsia"/>
          <w:color w:val="000000"/>
        </w:rPr>
        <w:t>本标准编制</w:t>
      </w:r>
      <w:r>
        <w:rPr>
          <w:color w:val="000000"/>
        </w:rPr>
        <w:t>人员具有</w:t>
      </w:r>
      <w:r>
        <w:rPr>
          <w:rFonts w:hint="eastAsia"/>
          <w:color w:val="000000"/>
        </w:rPr>
        <w:t>扎实</w:t>
      </w:r>
      <w:r>
        <w:rPr>
          <w:color w:val="000000"/>
        </w:rPr>
        <w:t>的理论基础、丰富</w:t>
      </w:r>
      <w:r>
        <w:rPr>
          <w:rFonts w:hint="eastAsia"/>
          <w:color w:val="000000"/>
        </w:rPr>
        <w:t>的高温气冷</w:t>
      </w:r>
      <w:proofErr w:type="gramStart"/>
      <w:r>
        <w:rPr>
          <w:rFonts w:hint="eastAsia"/>
          <w:color w:val="000000"/>
        </w:rPr>
        <w:t>堆项目</w:t>
      </w:r>
      <w:proofErr w:type="gramEnd"/>
      <w:r>
        <w:rPr>
          <w:rFonts w:hint="eastAsia"/>
          <w:color w:val="000000"/>
        </w:rPr>
        <w:t>经验，导则中的大部分内容</w:t>
      </w:r>
      <w:proofErr w:type="gramStart"/>
      <w:r>
        <w:rPr>
          <w:rFonts w:hint="eastAsia"/>
          <w:color w:val="000000"/>
        </w:rPr>
        <w:t>均应用</w:t>
      </w:r>
      <w:proofErr w:type="gramEnd"/>
      <w:r>
        <w:rPr>
          <w:rFonts w:hint="eastAsia"/>
          <w:color w:val="000000"/>
        </w:rPr>
        <w:t>在高温气冷</w:t>
      </w:r>
      <w:proofErr w:type="gramStart"/>
      <w:r>
        <w:rPr>
          <w:rFonts w:hint="eastAsia"/>
          <w:color w:val="000000"/>
        </w:rPr>
        <w:t>堆建设</w:t>
      </w:r>
      <w:proofErr w:type="gramEnd"/>
      <w:r>
        <w:rPr>
          <w:rFonts w:hint="eastAsia"/>
          <w:color w:val="000000"/>
        </w:rPr>
        <w:t>过程中，取得理想的效果，</w:t>
      </w:r>
      <w:r>
        <w:rPr>
          <w:color w:val="000000"/>
        </w:rPr>
        <w:t>对</w:t>
      </w:r>
      <w:r>
        <w:rPr>
          <w:rFonts w:hint="eastAsia"/>
          <w:color w:val="000000"/>
        </w:rPr>
        <w:t>高温气冷堆电厂后期推广具有重要</w:t>
      </w:r>
      <w:r>
        <w:rPr>
          <w:color w:val="000000"/>
        </w:rPr>
        <w:t>指导</w:t>
      </w:r>
      <w:r>
        <w:rPr>
          <w:rFonts w:hint="eastAsia"/>
          <w:color w:val="000000"/>
        </w:rPr>
        <w:t>作用，</w:t>
      </w:r>
      <w:r>
        <w:rPr>
          <w:color w:val="000000"/>
        </w:rPr>
        <w:t>本标准</w:t>
      </w:r>
      <w:r>
        <w:rPr>
          <w:rFonts w:hint="eastAsia"/>
          <w:color w:val="000000"/>
        </w:rPr>
        <w:t>已达到</w:t>
      </w:r>
      <w:r>
        <w:rPr>
          <w:color w:val="000000"/>
        </w:rPr>
        <w:t>国际先进水平。</w:t>
      </w:r>
    </w:p>
    <w:p w14:paraId="2A957992" w14:textId="380BC118" w:rsidR="008B144F" w:rsidRDefault="00504A73">
      <w:pPr>
        <w:pStyle w:val="af0"/>
        <w:widowControl/>
        <w:spacing w:beforeAutospacing="0" w:afterAutospacing="0" w:line="360" w:lineRule="auto"/>
        <w:jc w:val="right"/>
        <w:rPr>
          <w:color w:val="000000"/>
          <w:sz w:val="26"/>
          <w:szCs w:val="26"/>
        </w:rPr>
      </w:pPr>
      <w:r>
        <w:rPr>
          <w:color w:val="000000"/>
          <w:sz w:val="26"/>
          <w:szCs w:val="26"/>
        </w:rPr>
        <w:t>《</w:t>
      </w:r>
      <w:r>
        <w:rPr>
          <w:rFonts w:ascii="Times New Roman" w:hAnsi="Times New Roman" w:hint="eastAsia"/>
          <w:color w:val="000000"/>
        </w:rPr>
        <w:t>高温气冷堆核电厂建设阶段核岛及常规岛热力系统防腐保养导则</w:t>
      </w:r>
      <w:r>
        <w:rPr>
          <w:color w:val="000000"/>
          <w:sz w:val="26"/>
          <w:szCs w:val="26"/>
        </w:rPr>
        <w:t>》标准编制组</w:t>
      </w:r>
      <w:r>
        <w:rPr>
          <w:color w:val="000000"/>
          <w:sz w:val="26"/>
          <w:szCs w:val="26"/>
        </w:rPr>
        <w:t xml:space="preserve"> </w:t>
      </w:r>
    </w:p>
    <w:p w14:paraId="4365980D" w14:textId="77777777" w:rsidR="008B144F" w:rsidRDefault="00504A73">
      <w:pPr>
        <w:pStyle w:val="af0"/>
        <w:widowControl/>
        <w:spacing w:beforeAutospacing="0" w:afterAutospacing="0" w:line="360" w:lineRule="auto"/>
        <w:jc w:val="right"/>
      </w:pPr>
      <w:r>
        <w:rPr>
          <w:color w:val="000000"/>
          <w:sz w:val="26"/>
          <w:szCs w:val="26"/>
        </w:rPr>
        <w:t>20</w:t>
      </w:r>
      <w:r>
        <w:rPr>
          <w:rFonts w:hint="eastAsia"/>
          <w:color w:val="000000"/>
          <w:sz w:val="26"/>
          <w:szCs w:val="26"/>
        </w:rPr>
        <w:t>22</w:t>
      </w:r>
      <w:r>
        <w:rPr>
          <w:color w:val="000000"/>
          <w:sz w:val="26"/>
          <w:szCs w:val="26"/>
        </w:rPr>
        <w:t>年</w:t>
      </w:r>
      <w:r>
        <w:rPr>
          <w:rFonts w:hint="eastAsia"/>
          <w:color w:val="000000"/>
          <w:sz w:val="26"/>
          <w:szCs w:val="26"/>
        </w:rPr>
        <w:t>2</w:t>
      </w:r>
      <w:r>
        <w:rPr>
          <w:color w:val="000000"/>
          <w:sz w:val="26"/>
          <w:szCs w:val="26"/>
        </w:rPr>
        <w:t>月</w:t>
      </w:r>
      <w:r>
        <w:rPr>
          <w:rFonts w:hint="eastAsia"/>
          <w:color w:val="000000"/>
          <w:sz w:val="26"/>
          <w:szCs w:val="26"/>
        </w:rPr>
        <w:t>26</w:t>
      </w:r>
      <w:r>
        <w:rPr>
          <w:color w:val="000000"/>
          <w:sz w:val="26"/>
          <w:szCs w:val="26"/>
        </w:rPr>
        <w:t>日</w:t>
      </w:r>
    </w:p>
    <w:p w14:paraId="2B87058A" w14:textId="77777777" w:rsidR="008B144F" w:rsidRDefault="008B144F"/>
    <w:sectPr w:rsidR="008B144F" w:rsidSect="008B14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A8C4" w14:textId="77777777" w:rsidR="000F70CC" w:rsidRDefault="000F70CC" w:rsidP="00504A73">
      <w:r>
        <w:separator/>
      </w:r>
    </w:p>
  </w:endnote>
  <w:endnote w:type="continuationSeparator" w:id="0">
    <w:p w14:paraId="729E9952" w14:textId="77777777" w:rsidR="000F70CC" w:rsidRDefault="000F70CC" w:rsidP="0050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1562" w14:textId="77777777" w:rsidR="000F70CC" w:rsidRDefault="000F70CC" w:rsidP="00504A73">
      <w:r>
        <w:separator/>
      </w:r>
    </w:p>
  </w:footnote>
  <w:footnote w:type="continuationSeparator" w:id="0">
    <w:p w14:paraId="4D6D20BA" w14:textId="77777777" w:rsidR="000F70CC" w:rsidRDefault="000F70CC" w:rsidP="00504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num w:numId="1" w16cid:durableId="564872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59B05CC"/>
    <w:rsid w:val="00065D37"/>
    <w:rsid w:val="000976BE"/>
    <w:rsid w:val="000A2EDB"/>
    <w:rsid w:val="000B514F"/>
    <w:rsid w:val="000C0150"/>
    <w:rsid w:val="000C15FF"/>
    <w:rsid w:val="000C4C0B"/>
    <w:rsid w:val="000D112B"/>
    <w:rsid w:val="000F70CC"/>
    <w:rsid w:val="00103A6B"/>
    <w:rsid w:val="00130A7A"/>
    <w:rsid w:val="0013237E"/>
    <w:rsid w:val="00145E34"/>
    <w:rsid w:val="001B3909"/>
    <w:rsid w:val="001B54FB"/>
    <w:rsid w:val="001C7143"/>
    <w:rsid w:val="001D77BE"/>
    <w:rsid w:val="001E4065"/>
    <w:rsid w:val="001F06D2"/>
    <w:rsid w:val="00226D9F"/>
    <w:rsid w:val="00244D66"/>
    <w:rsid w:val="00246F2E"/>
    <w:rsid w:val="0028388F"/>
    <w:rsid w:val="00287EF0"/>
    <w:rsid w:val="002A737E"/>
    <w:rsid w:val="002B3D1B"/>
    <w:rsid w:val="002C69A9"/>
    <w:rsid w:val="002D7EA5"/>
    <w:rsid w:val="002F3BD0"/>
    <w:rsid w:val="00311F08"/>
    <w:rsid w:val="00334C33"/>
    <w:rsid w:val="00350F8A"/>
    <w:rsid w:val="00365CE0"/>
    <w:rsid w:val="003679E8"/>
    <w:rsid w:val="00383088"/>
    <w:rsid w:val="0038679E"/>
    <w:rsid w:val="003916EA"/>
    <w:rsid w:val="003C6CAF"/>
    <w:rsid w:val="003D0FEB"/>
    <w:rsid w:val="003D448B"/>
    <w:rsid w:val="003E7252"/>
    <w:rsid w:val="003E76D1"/>
    <w:rsid w:val="00406079"/>
    <w:rsid w:val="00415CD6"/>
    <w:rsid w:val="0044370C"/>
    <w:rsid w:val="00445603"/>
    <w:rsid w:val="004565A8"/>
    <w:rsid w:val="0049423F"/>
    <w:rsid w:val="004A058D"/>
    <w:rsid w:val="004B4B9F"/>
    <w:rsid w:val="004B6E9F"/>
    <w:rsid w:val="004E2C32"/>
    <w:rsid w:val="004E4A8E"/>
    <w:rsid w:val="004E7A32"/>
    <w:rsid w:val="00504A73"/>
    <w:rsid w:val="00505C2D"/>
    <w:rsid w:val="00523228"/>
    <w:rsid w:val="005405D2"/>
    <w:rsid w:val="00543A97"/>
    <w:rsid w:val="005474DE"/>
    <w:rsid w:val="00561BB0"/>
    <w:rsid w:val="00585C93"/>
    <w:rsid w:val="00585DC8"/>
    <w:rsid w:val="0058684F"/>
    <w:rsid w:val="005B02EB"/>
    <w:rsid w:val="005C17B7"/>
    <w:rsid w:val="005C2B1F"/>
    <w:rsid w:val="005E1080"/>
    <w:rsid w:val="005E5E57"/>
    <w:rsid w:val="006001CE"/>
    <w:rsid w:val="006025FE"/>
    <w:rsid w:val="00606EA2"/>
    <w:rsid w:val="00625BD3"/>
    <w:rsid w:val="00627016"/>
    <w:rsid w:val="00641792"/>
    <w:rsid w:val="006669C4"/>
    <w:rsid w:val="00672345"/>
    <w:rsid w:val="007046E1"/>
    <w:rsid w:val="007227DC"/>
    <w:rsid w:val="00726945"/>
    <w:rsid w:val="00740326"/>
    <w:rsid w:val="00743069"/>
    <w:rsid w:val="00784483"/>
    <w:rsid w:val="0079172B"/>
    <w:rsid w:val="007A2052"/>
    <w:rsid w:val="007A2E29"/>
    <w:rsid w:val="007E411D"/>
    <w:rsid w:val="008048BC"/>
    <w:rsid w:val="00817A13"/>
    <w:rsid w:val="008205AC"/>
    <w:rsid w:val="00855E8A"/>
    <w:rsid w:val="00874316"/>
    <w:rsid w:val="008873BA"/>
    <w:rsid w:val="008909D9"/>
    <w:rsid w:val="00892315"/>
    <w:rsid w:val="008A2932"/>
    <w:rsid w:val="008A5BDA"/>
    <w:rsid w:val="008B144F"/>
    <w:rsid w:val="008D5BA8"/>
    <w:rsid w:val="008E3723"/>
    <w:rsid w:val="00910944"/>
    <w:rsid w:val="00947E83"/>
    <w:rsid w:val="00973174"/>
    <w:rsid w:val="00977CFD"/>
    <w:rsid w:val="00983C22"/>
    <w:rsid w:val="009903E2"/>
    <w:rsid w:val="009A78B4"/>
    <w:rsid w:val="009B1A71"/>
    <w:rsid w:val="009C682B"/>
    <w:rsid w:val="00A31407"/>
    <w:rsid w:val="00A8412A"/>
    <w:rsid w:val="00A844E3"/>
    <w:rsid w:val="00A848AB"/>
    <w:rsid w:val="00A85ABD"/>
    <w:rsid w:val="00A9148D"/>
    <w:rsid w:val="00A974F9"/>
    <w:rsid w:val="00AD1400"/>
    <w:rsid w:val="00AD69AC"/>
    <w:rsid w:val="00AD7418"/>
    <w:rsid w:val="00AF19C1"/>
    <w:rsid w:val="00B153D0"/>
    <w:rsid w:val="00B7243B"/>
    <w:rsid w:val="00BA31CC"/>
    <w:rsid w:val="00BB3AE1"/>
    <w:rsid w:val="00BD718A"/>
    <w:rsid w:val="00BE662B"/>
    <w:rsid w:val="00BF3B5F"/>
    <w:rsid w:val="00BF698A"/>
    <w:rsid w:val="00C0623C"/>
    <w:rsid w:val="00C10705"/>
    <w:rsid w:val="00C4646A"/>
    <w:rsid w:val="00C51861"/>
    <w:rsid w:val="00C770F1"/>
    <w:rsid w:val="00C834DB"/>
    <w:rsid w:val="00CA10FE"/>
    <w:rsid w:val="00CB5329"/>
    <w:rsid w:val="00CC389C"/>
    <w:rsid w:val="00CD6DD5"/>
    <w:rsid w:val="00CE639C"/>
    <w:rsid w:val="00CF7C0E"/>
    <w:rsid w:val="00D115D7"/>
    <w:rsid w:val="00D14F86"/>
    <w:rsid w:val="00D24650"/>
    <w:rsid w:val="00D25277"/>
    <w:rsid w:val="00D421DF"/>
    <w:rsid w:val="00D500A4"/>
    <w:rsid w:val="00D537B5"/>
    <w:rsid w:val="00D7170B"/>
    <w:rsid w:val="00D71EE2"/>
    <w:rsid w:val="00DB5F61"/>
    <w:rsid w:val="00DB7B83"/>
    <w:rsid w:val="00DC7723"/>
    <w:rsid w:val="00DE7153"/>
    <w:rsid w:val="00DE7744"/>
    <w:rsid w:val="00DF77FA"/>
    <w:rsid w:val="00E000FF"/>
    <w:rsid w:val="00E14D2A"/>
    <w:rsid w:val="00E37CE3"/>
    <w:rsid w:val="00E426FC"/>
    <w:rsid w:val="00E54711"/>
    <w:rsid w:val="00E5526B"/>
    <w:rsid w:val="00E631F6"/>
    <w:rsid w:val="00E65E1C"/>
    <w:rsid w:val="00E778AD"/>
    <w:rsid w:val="00E84C6A"/>
    <w:rsid w:val="00EB0374"/>
    <w:rsid w:val="00EC5A05"/>
    <w:rsid w:val="00EE2EFB"/>
    <w:rsid w:val="00F16BCD"/>
    <w:rsid w:val="00F248B1"/>
    <w:rsid w:val="00F25F95"/>
    <w:rsid w:val="00F33F5A"/>
    <w:rsid w:val="00F65244"/>
    <w:rsid w:val="00F82D9F"/>
    <w:rsid w:val="00F8558C"/>
    <w:rsid w:val="00FA2318"/>
    <w:rsid w:val="00FA31DE"/>
    <w:rsid w:val="00FE0312"/>
    <w:rsid w:val="04E36D0B"/>
    <w:rsid w:val="06841B55"/>
    <w:rsid w:val="0694724C"/>
    <w:rsid w:val="0A456455"/>
    <w:rsid w:val="0BC95BCD"/>
    <w:rsid w:val="0C3C66DA"/>
    <w:rsid w:val="0CEE6988"/>
    <w:rsid w:val="0DF442A8"/>
    <w:rsid w:val="0EB33646"/>
    <w:rsid w:val="131C54A9"/>
    <w:rsid w:val="131E5D8C"/>
    <w:rsid w:val="13D528E9"/>
    <w:rsid w:val="159B05CC"/>
    <w:rsid w:val="15EE6E2D"/>
    <w:rsid w:val="19F37C9E"/>
    <w:rsid w:val="1B5C21D7"/>
    <w:rsid w:val="1CA417C0"/>
    <w:rsid w:val="1E225EAB"/>
    <w:rsid w:val="270D46FD"/>
    <w:rsid w:val="27C240F5"/>
    <w:rsid w:val="2EC02C64"/>
    <w:rsid w:val="2EF26A69"/>
    <w:rsid w:val="32E76CD4"/>
    <w:rsid w:val="34884264"/>
    <w:rsid w:val="35AE42A9"/>
    <w:rsid w:val="38124ECB"/>
    <w:rsid w:val="39D91734"/>
    <w:rsid w:val="39E55BAA"/>
    <w:rsid w:val="3C644A02"/>
    <w:rsid w:val="3EE05623"/>
    <w:rsid w:val="3F9F6016"/>
    <w:rsid w:val="40645313"/>
    <w:rsid w:val="41E56E2E"/>
    <w:rsid w:val="425B3F7D"/>
    <w:rsid w:val="44214277"/>
    <w:rsid w:val="47D83665"/>
    <w:rsid w:val="48733F54"/>
    <w:rsid w:val="49826845"/>
    <w:rsid w:val="4F0149A9"/>
    <w:rsid w:val="4F513417"/>
    <w:rsid w:val="4FAE17D1"/>
    <w:rsid w:val="50664226"/>
    <w:rsid w:val="51E936F1"/>
    <w:rsid w:val="53F54FE4"/>
    <w:rsid w:val="54BC7E00"/>
    <w:rsid w:val="59D014BE"/>
    <w:rsid w:val="5AF263E1"/>
    <w:rsid w:val="5C15272B"/>
    <w:rsid w:val="5E8B2F1D"/>
    <w:rsid w:val="5F1B1D39"/>
    <w:rsid w:val="646C5C0E"/>
    <w:rsid w:val="64DB502E"/>
    <w:rsid w:val="66DC77AF"/>
    <w:rsid w:val="687C0252"/>
    <w:rsid w:val="6A6A0DFA"/>
    <w:rsid w:val="6C565ACE"/>
    <w:rsid w:val="6C9915ED"/>
    <w:rsid w:val="6E5979D7"/>
    <w:rsid w:val="715656AF"/>
    <w:rsid w:val="73DB2BD0"/>
    <w:rsid w:val="77DD174D"/>
    <w:rsid w:val="7C3F5C08"/>
    <w:rsid w:val="7FBC4E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690B6"/>
  <w15:docId w15:val="{F2839239-C442-414B-890F-5C96BF6E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8B144F"/>
    <w:pPr>
      <w:widowControl w:val="0"/>
      <w:jc w:val="both"/>
    </w:pPr>
    <w:rPr>
      <w:rFonts w:asciiTheme="minorHAnsi" w:eastAsiaTheme="minorEastAsia" w:hAnsiTheme="minorHAnsi" w:cstheme="minorBidi"/>
      <w:kern w:val="2"/>
      <w:sz w:val="21"/>
      <w:szCs w:val="24"/>
    </w:rPr>
  </w:style>
  <w:style w:type="paragraph" w:styleId="1">
    <w:name w:val="heading 1"/>
    <w:basedOn w:val="a4"/>
    <w:next w:val="a4"/>
    <w:link w:val="10"/>
    <w:uiPriority w:val="9"/>
    <w:qFormat/>
    <w:rsid w:val="008B144F"/>
    <w:pPr>
      <w:widowControl/>
      <w:spacing w:before="100" w:beforeAutospacing="1" w:after="100" w:afterAutospacing="1"/>
      <w:jc w:val="left"/>
      <w:outlineLvl w:val="0"/>
    </w:pPr>
    <w:rPr>
      <w:rFonts w:ascii="宋体" w:eastAsia="宋体" w:hAnsi="宋体" w:cs="宋体"/>
      <w:b/>
      <w:bCs/>
      <w:kern w:val="36"/>
      <w:sz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semiHidden/>
    <w:unhideWhenUsed/>
    <w:qFormat/>
    <w:rsid w:val="008B144F"/>
    <w:pPr>
      <w:jc w:val="left"/>
    </w:pPr>
  </w:style>
  <w:style w:type="paragraph" w:styleId="aa">
    <w:name w:val="Balloon Text"/>
    <w:basedOn w:val="a4"/>
    <w:link w:val="ab"/>
    <w:semiHidden/>
    <w:unhideWhenUsed/>
    <w:qFormat/>
    <w:rsid w:val="008B144F"/>
    <w:rPr>
      <w:sz w:val="18"/>
      <w:szCs w:val="18"/>
    </w:rPr>
  </w:style>
  <w:style w:type="paragraph" w:styleId="ac">
    <w:name w:val="footer"/>
    <w:basedOn w:val="a4"/>
    <w:link w:val="ad"/>
    <w:qFormat/>
    <w:rsid w:val="008B144F"/>
    <w:pPr>
      <w:tabs>
        <w:tab w:val="center" w:pos="4153"/>
        <w:tab w:val="right" w:pos="8306"/>
      </w:tabs>
      <w:snapToGrid w:val="0"/>
      <w:jc w:val="left"/>
    </w:pPr>
    <w:rPr>
      <w:sz w:val="18"/>
      <w:szCs w:val="18"/>
    </w:rPr>
  </w:style>
  <w:style w:type="paragraph" w:styleId="ae">
    <w:name w:val="header"/>
    <w:basedOn w:val="a4"/>
    <w:link w:val="af"/>
    <w:qFormat/>
    <w:rsid w:val="008B144F"/>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rsid w:val="008B144F"/>
    <w:pPr>
      <w:tabs>
        <w:tab w:val="right" w:leader="dot" w:pos="9344"/>
      </w:tabs>
      <w:spacing w:line="300" w:lineRule="auto"/>
      <w:ind w:firstLineChars="200" w:firstLine="480"/>
    </w:pPr>
    <w:rPr>
      <w:rFonts w:ascii="Times New Roman" w:eastAsia="宋体" w:hAnsi="Times New Roman" w:cs="Times New Roman"/>
      <w:sz w:val="24"/>
    </w:rPr>
  </w:style>
  <w:style w:type="paragraph" w:styleId="af0">
    <w:name w:val="Normal (Web)"/>
    <w:basedOn w:val="a4"/>
    <w:qFormat/>
    <w:rsid w:val="008B144F"/>
    <w:pPr>
      <w:spacing w:beforeAutospacing="1" w:afterAutospacing="1"/>
      <w:jc w:val="left"/>
    </w:pPr>
    <w:rPr>
      <w:rFonts w:cs="Times New Roman"/>
      <w:kern w:val="0"/>
      <w:sz w:val="24"/>
    </w:rPr>
  </w:style>
  <w:style w:type="paragraph" w:styleId="af1">
    <w:name w:val="annotation subject"/>
    <w:basedOn w:val="a8"/>
    <w:next w:val="a8"/>
    <w:link w:val="af2"/>
    <w:semiHidden/>
    <w:unhideWhenUsed/>
    <w:qFormat/>
    <w:rsid w:val="008B144F"/>
    <w:rPr>
      <w:b/>
      <w:bCs/>
    </w:rPr>
  </w:style>
  <w:style w:type="character" w:styleId="af3">
    <w:name w:val="Hyperlink"/>
    <w:basedOn w:val="a5"/>
    <w:uiPriority w:val="99"/>
    <w:semiHidden/>
    <w:unhideWhenUsed/>
    <w:qFormat/>
    <w:rsid w:val="008B144F"/>
    <w:rPr>
      <w:color w:val="053597"/>
      <w:u w:val="none"/>
    </w:rPr>
  </w:style>
  <w:style w:type="character" w:styleId="af4">
    <w:name w:val="annotation reference"/>
    <w:basedOn w:val="a5"/>
    <w:semiHidden/>
    <w:unhideWhenUsed/>
    <w:qFormat/>
    <w:rsid w:val="008B144F"/>
    <w:rPr>
      <w:sz w:val="21"/>
      <w:szCs w:val="21"/>
    </w:rPr>
  </w:style>
  <w:style w:type="character" w:customStyle="1" w:styleId="af">
    <w:name w:val="页眉 字符"/>
    <w:basedOn w:val="a5"/>
    <w:link w:val="ae"/>
    <w:qFormat/>
    <w:rsid w:val="008B144F"/>
    <w:rPr>
      <w:rFonts w:asciiTheme="minorHAnsi" w:eastAsiaTheme="minorEastAsia" w:hAnsiTheme="minorHAnsi" w:cstheme="minorBidi"/>
      <w:kern w:val="2"/>
      <w:sz w:val="18"/>
      <w:szCs w:val="18"/>
    </w:rPr>
  </w:style>
  <w:style w:type="character" w:customStyle="1" w:styleId="ad">
    <w:name w:val="页脚 字符"/>
    <w:basedOn w:val="a5"/>
    <w:link w:val="ac"/>
    <w:qFormat/>
    <w:rsid w:val="008B144F"/>
    <w:rPr>
      <w:rFonts w:asciiTheme="minorHAnsi" w:eastAsiaTheme="minorEastAsia" w:hAnsiTheme="minorHAnsi" w:cstheme="minorBidi"/>
      <w:kern w:val="2"/>
      <w:sz w:val="18"/>
      <w:szCs w:val="18"/>
    </w:rPr>
  </w:style>
  <w:style w:type="paragraph" w:customStyle="1" w:styleId="a0">
    <w:name w:val="一级条标题"/>
    <w:next w:val="a4"/>
    <w:qFormat/>
    <w:rsid w:val="008B144F"/>
    <w:pPr>
      <w:numPr>
        <w:ilvl w:val="1"/>
        <w:numId w:val="1"/>
      </w:numPr>
      <w:spacing w:beforeLines="50" w:afterLines="50"/>
      <w:outlineLvl w:val="2"/>
    </w:pPr>
    <w:rPr>
      <w:rFonts w:ascii="黑体" w:eastAsia="黑体"/>
      <w:sz w:val="21"/>
      <w:szCs w:val="21"/>
    </w:rPr>
  </w:style>
  <w:style w:type="paragraph" w:customStyle="1" w:styleId="a">
    <w:name w:val="章标题"/>
    <w:next w:val="a4"/>
    <w:qFormat/>
    <w:rsid w:val="008B144F"/>
    <w:pPr>
      <w:numPr>
        <w:numId w:val="1"/>
      </w:numPr>
      <w:spacing w:beforeLines="100" w:afterLines="100"/>
      <w:jc w:val="both"/>
      <w:outlineLvl w:val="1"/>
    </w:pPr>
    <w:rPr>
      <w:rFonts w:ascii="黑体" w:eastAsia="黑体"/>
      <w:sz w:val="21"/>
    </w:rPr>
  </w:style>
  <w:style w:type="paragraph" w:customStyle="1" w:styleId="a1">
    <w:name w:val="二级条标题"/>
    <w:basedOn w:val="a0"/>
    <w:next w:val="a4"/>
    <w:qFormat/>
    <w:rsid w:val="008B144F"/>
    <w:pPr>
      <w:numPr>
        <w:ilvl w:val="2"/>
      </w:numPr>
      <w:outlineLvl w:val="3"/>
    </w:pPr>
  </w:style>
  <w:style w:type="paragraph" w:customStyle="1" w:styleId="a2">
    <w:name w:val="四级条标题"/>
    <w:basedOn w:val="a4"/>
    <w:next w:val="a4"/>
    <w:qFormat/>
    <w:rsid w:val="008B144F"/>
    <w:pPr>
      <w:widowControl/>
      <w:numPr>
        <w:ilvl w:val="4"/>
        <w:numId w:val="1"/>
      </w:numPr>
      <w:spacing w:beforeLines="50" w:afterLines="50"/>
      <w:jc w:val="left"/>
      <w:outlineLvl w:val="5"/>
    </w:pPr>
    <w:rPr>
      <w:rFonts w:ascii="黑体" w:eastAsia="黑体" w:hAnsi="Times New Roman" w:cs="Times New Roman"/>
      <w:kern w:val="0"/>
      <w:szCs w:val="21"/>
    </w:rPr>
  </w:style>
  <w:style w:type="paragraph" w:customStyle="1" w:styleId="a3">
    <w:name w:val="五级条标题"/>
    <w:basedOn w:val="a2"/>
    <w:next w:val="a4"/>
    <w:qFormat/>
    <w:rsid w:val="008B144F"/>
    <w:pPr>
      <w:numPr>
        <w:ilvl w:val="5"/>
      </w:numPr>
      <w:outlineLvl w:val="6"/>
    </w:pPr>
  </w:style>
  <w:style w:type="character" w:customStyle="1" w:styleId="ab">
    <w:name w:val="批注框文本 字符"/>
    <w:basedOn w:val="a5"/>
    <w:link w:val="aa"/>
    <w:semiHidden/>
    <w:qFormat/>
    <w:rsid w:val="008B144F"/>
    <w:rPr>
      <w:rFonts w:asciiTheme="minorHAnsi" w:eastAsiaTheme="minorEastAsia" w:hAnsiTheme="minorHAnsi" w:cstheme="minorBidi"/>
      <w:kern w:val="2"/>
      <w:sz w:val="18"/>
      <w:szCs w:val="18"/>
    </w:rPr>
  </w:style>
  <w:style w:type="paragraph" w:customStyle="1" w:styleId="af5">
    <w:name w:val="段"/>
    <w:next w:val="a4"/>
    <w:link w:val="Char"/>
    <w:qFormat/>
    <w:rsid w:val="008B144F"/>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5"/>
    <w:qFormat/>
    <w:rsid w:val="008B144F"/>
    <w:rPr>
      <w:rFonts w:ascii="宋体"/>
      <w:sz w:val="21"/>
    </w:rPr>
  </w:style>
  <w:style w:type="character" w:customStyle="1" w:styleId="10">
    <w:name w:val="标题 1 字符"/>
    <w:basedOn w:val="a5"/>
    <w:link w:val="1"/>
    <w:uiPriority w:val="9"/>
    <w:qFormat/>
    <w:rsid w:val="008B144F"/>
    <w:rPr>
      <w:rFonts w:ascii="宋体" w:hAnsi="宋体" w:cs="宋体"/>
      <w:b/>
      <w:bCs/>
      <w:kern w:val="36"/>
      <w:sz w:val="24"/>
      <w:szCs w:val="24"/>
    </w:rPr>
  </w:style>
  <w:style w:type="paragraph" w:styleId="af6">
    <w:name w:val="List Paragraph"/>
    <w:basedOn w:val="a4"/>
    <w:uiPriority w:val="34"/>
    <w:qFormat/>
    <w:rsid w:val="008B144F"/>
    <w:pPr>
      <w:widowControl/>
      <w:ind w:firstLineChars="200" w:firstLine="420"/>
      <w:jc w:val="left"/>
    </w:pPr>
    <w:rPr>
      <w:rFonts w:ascii="宋体" w:eastAsia="宋体" w:hAnsi="宋体" w:cs="宋体"/>
      <w:kern w:val="0"/>
      <w:sz w:val="24"/>
    </w:rPr>
  </w:style>
  <w:style w:type="character" w:customStyle="1" w:styleId="a9">
    <w:name w:val="批注文字 字符"/>
    <w:basedOn w:val="a5"/>
    <w:link w:val="a8"/>
    <w:semiHidden/>
    <w:qFormat/>
    <w:rsid w:val="008B144F"/>
    <w:rPr>
      <w:rFonts w:asciiTheme="minorHAnsi" w:eastAsiaTheme="minorEastAsia" w:hAnsiTheme="minorHAnsi" w:cstheme="minorBidi"/>
      <w:kern w:val="2"/>
      <w:sz w:val="21"/>
      <w:szCs w:val="24"/>
    </w:rPr>
  </w:style>
  <w:style w:type="character" w:customStyle="1" w:styleId="af2">
    <w:name w:val="批注主题 字符"/>
    <w:basedOn w:val="a9"/>
    <w:link w:val="af1"/>
    <w:semiHidden/>
    <w:qFormat/>
    <w:rsid w:val="008B144F"/>
    <w:rPr>
      <w:rFonts w:asciiTheme="minorHAnsi" w:eastAsiaTheme="minorEastAsia" w:hAnsiTheme="minorHAnsi" w:cstheme="minorBidi"/>
      <w:b/>
      <w:bCs/>
      <w:kern w:val="2"/>
      <w:sz w:val="21"/>
      <w:szCs w:val="24"/>
    </w:rPr>
  </w:style>
  <w:style w:type="paragraph" w:customStyle="1" w:styleId="11">
    <w:name w:val="1 缩进段落1"/>
    <w:basedOn w:val="a4"/>
    <w:qFormat/>
    <w:rsid w:val="008B144F"/>
    <w:pPr>
      <w:spacing w:line="300" w:lineRule="auto"/>
      <w:ind w:firstLineChars="200" w:firstLine="480"/>
    </w:pPr>
    <w:rPr>
      <w:rFonts w:ascii="Times New Roman" w:eastAsia="宋体" w:hAnsi="Times New Roman" w:cs="Times New Roman"/>
      <w:sz w:val="24"/>
    </w:rPr>
  </w:style>
  <w:style w:type="paragraph" w:customStyle="1" w:styleId="af7">
    <w:name w:val="标准文件_段"/>
    <w:qFormat/>
    <w:rsid w:val="008B144F"/>
    <w:pPr>
      <w:autoSpaceDE w:val="0"/>
      <w:autoSpaceDN w:val="0"/>
      <w:ind w:firstLineChars="200" w:firstLine="200"/>
      <w:jc w:val="both"/>
    </w:pPr>
    <w:rPr>
      <w:rFonts w:ascii="宋体"/>
      <w:sz w:val="21"/>
    </w:rPr>
  </w:style>
  <w:style w:type="paragraph" w:styleId="af8">
    <w:name w:val="Revision"/>
    <w:hidden/>
    <w:uiPriority w:val="99"/>
    <w:semiHidden/>
    <w:rsid w:val="00B153D0"/>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2CC24-42B8-4432-9700-CA85A727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500</Words>
  <Characters>2851</Characters>
  <Application>Microsoft Office Word</Application>
  <DocSecurity>0</DocSecurity>
  <Lines>23</Lines>
  <Paragraphs>6</Paragraphs>
  <ScaleCrop>false</ScaleCrop>
  <Company>Microsoft</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晨阳</dc:creator>
  <cp:lastModifiedBy>Aaron Zhang</cp:lastModifiedBy>
  <cp:revision>54</cp:revision>
  <cp:lastPrinted>2021-03-22T07:58:00Z</cp:lastPrinted>
  <dcterms:created xsi:type="dcterms:W3CDTF">2020-07-23T09:24:00Z</dcterms:created>
  <dcterms:modified xsi:type="dcterms:W3CDTF">2022-07-18T05:48:00Z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