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D4C2F" w14:paraId="7297A44E" w14:textId="77777777">
        <w:tc>
          <w:tcPr>
            <w:tcW w:w="509" w:type="dxa"/>
          </w:tcPr>
          <w:p w14:paraId="72328EB9" w14:textId="77777777" w:rsidR="000D4C2F" w:rsidRDefault="00000000">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189A4D64" w14:textId="77777777" w:rsidR="000D4C2F" w:rsidRDefault="00000000">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0D4C2F" w14:paraId="6C5F75BB" w14:textId="77777777">
        <w:tc>
          <w:tcPr>
            <w:tcW w:w="509" w:type="dxa"/>
          </w:tcPr>
          <w:p w14:paraId="3E874045" w14:textId="77777777" w:rsidR="000D4C2F"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tbl>
            <w:tblPr>
              <w:tblStyle w:val="affffd"/>
              <w:tblpPr w:vertAnchor="page" w:horzAnchor="margin" w:tblpXSpec="right" w:tblpY="114"/>
              <w:tblOverlap w:val="never"/>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6661"/>
            </w:tblGrid>
            <w:tr w:rsidR="000D4C2F" w14:paraId="12F16B34" w14:textId="77777777">
              <w:trPr>
                <w:trHeight w:hRule="exact" w:val="1283"/>
              </w:trPr>
              <w:tc>
                <w:tcPr>
                  <w:tcW w:w="6661" w:type="dxa"/>
                  <w:vAlign w:val="center"/>
                </w:tcPr>
                <w:p w14:paraId="65B95B53" w14:textId="0E336003" w:rsidR="000D4C2F" w:rsidRDefault="000D4C2F" w:rsidP="005F49F7">
                  <w:pPr>
                    <w:pStyle w:val="afffff5"/>
                    <w:framePr w:w="0" w:hRule="auto" w:wrap="auto" w:hAnchor="text" w:xAlign="left" w:yAlign="inline" w:anchorLock="0"/>
                    <w:rPr>
                      <w:rFonts w:ascii="宋体" w:hAnsi="宋体"/>
                      <w:sz w:val="28"/>
                      <w:szCs w:val="28"/>
                    </w:rPr>
                  </w:pPr>
                </w:p>
              </w:tc>
            </w:tr>
          </w:tbl>
          <w:p w14:paraId="52AA5A85" w14:textId="77777777" w:rsidR="000D4C2F"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p w14:paraId="253489D6" w14:textId="7C896AF4" w:rsidR="000D4C2F" w:rsidRPr="005F49F7" w:rsidRDefault="00000000" w:rsidP="005F49F7">
      <w:pPr>
        <w:pStyle w:val="afffff6"/>
        <w:framePr w:w="9639" w:h="1021" w:hRule="exact" w:hSpace="181" w:vSpace="181" w:wrap="around" w:hAnchor="page" w:x="1480" w:y="1451"/>
        <w:rPr>
          <w:rFonts w:ascii="黑体" w:eastAsia="黑体" w:hAnsi="黑体"/>
          <w:b w:val="0"/>
          <w:bCs w:val="0"/>
          <w:w w:val="100"/>
          <w:sz w:val="72"/>
          <w:szCs w:val="72"/>
        </w:rPr>
      </w:pPr>
      <w:bookmarkStart w:id="2" w:name="_Hlk26473981"/>
      <w:r w:rsidRPr="005F49F7">
        <w:rPr>
          <w:rFonts w:ascii="黑体" w:eastAsia="黑体" w:hint="eastAsia"/>
          <w:b w:val="0"/>
          <w:w w:val="100"/>
          <w:sz w:val="72"/>
          <w:szCs w:val="72"/>
        </w:rPr>
        <w:t>团体</w:t>
      </w:r>
      <w:r w:rsidRPr="005F49F7">
        <w:rPr>
          <w:rFonts w:ascii="黑体" w:eastAsia="黑体" w:hAnsi="黑体" w:hint="eastAsia"/>
          <w:b w:val="0"/>
          <w:bCs w:val="0"/>
          <w:w w:val="100"/>
          <w:sz w:val="72"/>
          <w:szCs w:val="72"/>
        </w:rPr>
        <w:t>标准</w:t>
      </w:r>
    </w:p>
    <w:bookmarkEnd w:id="2"/>
    <w:p w14:paraId="6B9896CE" w14:textId="77777777" w:rsidR="000D4C2F" w:rsidRDefault="00000000">
      <w:pPr>
        <w:pStyle w:val="affffffffff7"/>
        <w:framePr w:wrap="around"/>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XXX</w:t>
      </w:r>
      <w:r>
        <w:fldChar w:fldCharType="end"/>
      </w:r>
      <w:bookmarkEnd w:id="3"/>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57DE424A" w14:textId="77777777" w:rsidR="000D4C2F" w:rsidRDefault="00000000">
      <w:pPr>
        <w:pStyle w:val="affffffffff8"/>
        <w:framePr w:wrap="around"/>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04A1E8A1" w14:textId="77777777" w:rsidR="000D4C2F" w:rsidRDefault="00000000">
      <w:pPr>
        <w:spacing w:line="240" w:lineRule="auto"/>
        <w:rPr>
          <w:rFonts w:ascii="黑体" w:eastAsia="黑体" w:hAnsi="黑体"/>
          <w:kern w:val="0"/>
          <w:sz w:val="10"/>
          <w:szCs w:val="10"/>
        </w:rPr>
      </w:pPr>
      <w:r>
        <w:rPr>
          <w:rFonts w:ascii="黑体" w:eastAsia="黑体" w:hAnsi="黑体"/>
          <w:kern w:val="0"/>
          <w:sz w:val="10"/>
          <w:szCs w:val="10"/>
        </w:rPr>
        <w:pict w14:anchorId="52661080">
          <v:line id="_x0000_s2050" style="position:absolute;left:0;text-align:left;z-index:251661312;mso-position-horizontal-relative:page;mso-position-vertical-relative:page;mso-width-relative:page;mso-height-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o:allowoverlap="f">
            <w10:wrap anchorx="page" anchory="page"/>
          </v:line>
        </w:pict>
      </w:r>
    </w:p>
    <w:p w14:paraId="3093D831" w14:textId="77777777" w:rsidR="000D4C2F" w:rsidRDefault="000D4C2F">
      <w:pPr>
        <w:pStyle w:val="afffff6"/>
        <w:framePr w:w="9639" w:h="6976" w:hRule="exact" w:hSpace="0" w:vSpace="0" w:wrap="around" w:hAnchor="page" w:y="6408"/>
        <w:jc w:val="center"/>
        <w:rPr>
          <w:rFonts w:ascii="黑体" w:eastAsia="黑体" w:hAnsi="黑体"/>
          <w:b w:val="0"/>
          <w:bCs w:val="0"/>
          <w:w w:val="100"/>
        </w:rPr>
      </w:pPr>
    </w:p>
    <w:p w14:paraId="32D99389" w14:textId="082BC4D0" w:rsidR="000D4C2F" w:rsidRDefault="00000000">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高温气冷堆核电厂建设阶段核岛及常规岛热力系统防腐保养导则</w:t>
      </w:r>
      <w:r>
        <w:fldChar w:fldCharType="end"/>
      </w:r>
      <w:bookmarkEnd w:id="7"/>
    </w:p>
    <w:p w14:paraId="5FFDD066" w14:textId="77777777" w:rsidR="000D4C2F" w:rsidRDefault="000D4C2F">
      <w:pPr>
        <w:framePr w:w="9639" w:h="6974" w:hRule="exact" w:wrap="around" w:vAnchor="page" w:hAnchor="page" w:x="1419" w:y="6408" w:anchorLock="1"/>
        <w:ind w:left="-1418"/>
      </w:pPr>
    </w:p>
    <w:p w14:paraId="2730CCE5" w14:textId="49946C08" w:rsidR="000D4C2F" w:rsidRDefault="00000000">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Guideline for</w:t>
      </w:r>
      <w:r>
        <w:rPr>
          <w:rFonts w:eastAsia="黑体" w:hint="eastAsia"/>
          <w:szCs w:val="28"/>
        </w:rPr>
        <w:t xml:space="preserve"> anticorrosion</w:t>
      </w:r>
      <w:r>
        <w:rPr>
          <w:rFonts w:eastAsia="黑体"/>
          <w:szCs w:val="28"/>
        </w:rPr>
        <w:t xml:space="preserve"> maintenance of </w:t>
      </w:r>
      <w:r>
        <w:rPr>
          <w:rFonts w:eastAsia="黑体" w:hint="eastAsia"/>
          <w:szCs w:val="28"/>
        </w:rPr>
        <w:t>t</w:t>
      </w:r>
      <w:r>
        <w:rPr>
          <w:rFonts w:eastAsia="黑体"/>
          <w:szCs w:val="28"/>
        </w:rPr>
        <w:t>hermal system of nuclear island and conventional island</w:t>
      </w:r>
      <w:r>
        <w:rPr>
          <w:rFonts w:eastAsia="黑体" w:hint="eastAsia"/>
          <w:szCs w:val="28"/>
        </w:rPr>
        <w:t xml:space="preserve"> in </w:t>
      </w:r>
      <w:r>
        <w:rPr>
          <w:rFonts w:eastAsia="黑体"/>
          <w:szCs w:val="28"/>
        </w:rPr>
        <w:t>high temperature gas</w:t>
      </w:r>
      <w:r>
        <w:rPr>
          <w:rFonts w:eastAsia="黑体" w:hint="eastAsia"/>
          <w:szCs w:val="28"/>
        </w:rPr>
        <w:t>-</w:t>
      </w:r>
      <w:r>
        <w:rPr>
          <w:rFonts w:eastAsia="黑体"/>
          <w:szCs w:val="28"/>
        </w:rPr>
        <w:t>cooled reactor nuclear power plant during construction phase</w:t>
      </w:r>
      <w:r>
        <w:rPr>
          <w:rFonts w:eastAsia="黑体"/>
          <w:szCs w:val="28"/>
        </w:rPr>
        <w:fldChar w:fldCharType="end"/>
      </w:r>
      <w:bookmarkEnd w:id="8"/>
    </w:p>
    <w:p w14:paraId="16313FFD" w14:textId="77777777" w:rsidR="000D4C2F" w:rsidRDefault="000D4C2F">
      <w:pPr>
        <w:framePr w:w="9639" w:h="6974" w:hRule="exact" w:wrap="around" w:vAnchor="page" w:hAnchor="page" w:x="1419" w:y="6408" w:anchorLock="1"/>
        <w:spacing w:line="760" w:lineRule="exact"/>
        <w:ind w:left="-1418"/>
      </w:pPr>
    </w:p>
    <w:p w14:paraId="7A709BBB" w14:textId="77777777" w:rsidR="000D4C2F" w:rsidRDefault="000D4C2F">
      <w:pPr>
        <w:pStyle w:val="afffffffe"/>
        <w:framePr w:w="9639" w:h="6974" w:hRule="exact" w:wrap="around" w:vAnchor="page" w:hAnchor="page" w:x="1419" w:y="6408" w:anchorLock="1"/>
        <w:textAlignment w:val="bottom"/>
        <w:rPr>
          <w:rFonts w:eastAsia="黑体"/>
          <w:szCs w:val="28"/>
        </w:rPr>
      </w:pPr>
    </w:p>
    <w:p w14:paraId="4D13586F" w14:textId="77777777" w:rsidR="000D4C2F" w:rsidRDefault="00000000">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9"/>
    </w:p>
    <w:p w14:paraId="7A346BC5" w14:textId="77777777" w:rsidR="000D4C2F" w:rsidRDefault="00000000">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（征求意见稿）</w:t>
      </w:r>
      <w:r>
        <w:rPr>
          <w:sz w:val="21"/>
          <w:szCs w:val="28"/>
        </w:rPr>
        <w:t>     </w:t>
      </w:r>
      <w:r>
        <w:rPr>
          <w:sz w:val="21"/>
          <w:szCs w:val="28"/>
        </w:rPr>
        <w:fldChar w:fldCharType="end"/>
      </w:r>
      <w:bookmarkEnd w:id="10"/>
    </w:p>
    <w:p w14:paraId="48174F6A" w14:textId="77777777" w:rsidR="000D4C2F" w:rsidRDefault="0000000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414E703F" w14:textId="77777777" w:rsidR="000D4C2F"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7934F973" w14:textId="77777777" w:rsidR="000D4C2F"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0052A572" w14:textId="77777777" w:rsidR="000D4C2F" w:rsidRDefault="00000000">
      <w:pPr>
        <w:pStyle w:val="affffffffe"/>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中国核能</w:t>
      </w:r>
      <w:r>
        <w:rPr>
          <w:rFonts w:hAnsi="黑体"/>
          <w:w w:val="100"/>
          <w:sz w:val="28"/>
        </w:rPr>
        <w:t>行业协会</w:t>
      </w:r>
      <w:r>
        <w:rPr>
          <w:rFonts w:hAnsi="黑体"/>
          <w:w w:val="100"/>
          <w:sz w:val="28"/>
        </w:rPr>
        <w:fldChar w:fldCharType="end"/>
      </w:r>
      <w:bookmarkEnd w:id="18"/>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4F0967C0" w14:textId="77777777" w:rsidR="000D4C2F" w:rsidRDefault="00000000">
      <w:pPr>
        <w:rPr>
          <w:rFonts w:ascii="宋体" w:hAnsi="宋体"/>
          <w:sz w:val="28"/>
          <w:szCs w:val="28"/>
        </w:rPr>
        <w:sectPr w:rsidR="000D4C2F">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w14:anchorId="36DE1288">
          <v:line id="_x0000_s2051" style="position:absolute;left:0;text-align:left;z-index:251662336;mso-position-horizontal-relative:page;mso-position-vertical-relative:page;mso-width-relative:page;mso-height-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w10:wrap anchorx="page" anchory="page"/>
            <w10:anchorlock/>
          </v:line>
        </w:pict>
      </w:r>
    </w:p>
    <w:p w14:paraId="5ACD30D7" w14:textId="77777777" w:rsidR="000D4C2F" w:rsidRDefault="00000000">
      <w:pPr>
        <w:pStyle w:val="afffffff0"/>
        <w:spacing w:after="360"/>
      </w:pPr>
      <w:bookmarkStart w:id="19" w:name="BookMark2"/>
      <w:r>
        <w:rPr>
          <w:rFonts w:hint="eastAsia"/>
          <w:spacing w:val="320"/>
        </w:rPr>
        <w:lastRenderedPageBreak/>
        <w:t>目</w:t>
      </w:r>
      <w:r>
        <w:rPr>
          <w:rFonts w:hint="eastAsia"/>
        </w:rPr>
        <w:t>次</w:t>
      </w:r>
    </w:p>
    <w:commentRangeStart w:id="20"/>
    <w:p w14:paraId="0CD79E0C" w14:textId="77777777" w:rsidR="000D4C2F" w:rsidRDefault="00000000">
      <w:pPr>
        <w:pStyle w:val="TOC1"/>
        <w:rPr>
          <w:rFonts w:asciiTheme="minorHAnsi" w:eastAsiaTheme="minorEastAsia" w:hAnsiTheme="minorHAnsi" w:cstheme="minorBidi"/>
          <w:szCs w:val="22"/>
        </w:rPr>
      </w:pPr>
      <w:r>
        <w:fldChar w:fldCharType="begin"/>
      </w:r>
      <w:r>
        <w:instrText xml:space="preserve"> TOC \o "1-1" \h \t "标准文件_一级条标题,2,标准文件_附录一级条标题,2,"</w:instrText>
      </w:r>
      <w:r>
        <w:fldChar w:fldCharType="separate"/>
      </w:r>
      <w:hyperlink w:anchor="_Toc86411005" w:history="1">
        <w:r>
          <w:rPr>
            <w:rStyle w:val="afffff1"/>
            <w:rFonts w:hint="eastAsia"/>
            <w:spacing w:val="320"/>
          </w:rPr>
          <w:t>前</w:t>
        </w:r>
        <w:r>
          <w:rPr>
            <w:rStyle w:val="afffff1"/>
            <w:rFonts w:hint="eastAsia"/>
          </w:rPr>
          <w:t>言</w:t>
        </w:r>
        <w:r>
          <w:tab/>
        </w:r>
        <w:r>
          <w:fldChar w:fldCharType="begin"/>
        </w:r>
        <w:r>
          <w:instrText xml:space="preserve"> PAGEREF _Toc86411005 \h </w:instrText>
        </w:r>
        <w:r>
          <w:fldChar w:fldCharType="separate"/>
        </w:r>
        <w:r>
          <w:t>1</w:t>
        </w:r>
        <w:r>
          <w:fldChar w:fldCharType="end"/>
        </w:r>
      </w:hyperlink>
    </w:p>
    <w:p w14:paraId="46D6ED8D" w14:textId="77777777" w:rsidR="000D4C2F" w:rsidRDefault="00000000">
      <w:pPr>
        <w:pStyle w:val="TOC1"/>
        <w:rPr>
          <w:rFonts w:asciiTheme="minorHAnsi" w:eastAsiaTheme="minorEastAsia" w:hAnsiTheme="minorHAnsi" w:cstheme="minorBidi"/>
          <w:szCs w:val="22"/>
        </w:rPr>
      </w:pPr>
      <w:hyperlink w:anchor="_Toc86411006" w:history="1">
        <w:r>
          <w:rPr>
            <w:rStyle w:val="afffff1"/>
            <w:rFonts w:hint="eastAsia"/>
            <w:spacing w:val="320"/>
          </w:rPr>
          <w:t>引</w:t>
        </w:r>
        <w:r>
          <w:rPr>
            <w:rStyle w:val="afffff1"/>
            <w:rFonts w:hint="eastAsia"/>
          </w:rPr>
          <w:t>言</w:t>
        </w:r>
        <w:r>
          <w:tab/>
        </w:r>
        <w:r>
          <w:fldChar w:fldCharType="begin"/>
        </w:r>
        <w:r>
          <w:instrText xml:space="preserve"> PAGEREF _Toc86411006 \h </w:instrText>
        </w:r>
        <w:r>
          <w:fldChar w:fldCharType="separate"/>
        </w:r>
        <w:r>
          <w:t>2</w:t>
        </w:r>
        <w:r>
          <w:fldChar w:fldCharType="end"/>
        </w:r>
      </w:hyperlink>
    </w:p>
    <w:p w14:paraId="3E642718" w14:textId="77777777" w:rsidR="000D4C2F" w:rsidRDefault="00000000">
      <w:pPr>
        <w:pStyle w:val="TOC1"/>
        <w:rPr>
          <w:rFonts w:asciiTheme="minorHAnsi" w:eastAsiaTheme="minorEastAsia" w:hAnsiTheme="minorHAnsi" w:cstheme="minorBidi"/>
          <w:szCs w:val="22"/>
        </w:rPr>
      </w:pPr>
      <w:hyperlink w:anchor="_Toc86411007" w:history="1">
        <w:r>
          <w:rPr>
            <w:rStyle w:val="afffff1"/>
          </w:rPr>
          <w:t>1</w:t>
        </w:r>
        <w:r>
          <w:rPr>
            <w:rStyle w:val="afffff1"/>
            <w:rFonts w:hint="eastAsia"/>
          </w:rPr>
          <w:t xml:space="preserve"> 范围</w:t>
        </w:r>
        <w:r>
          <w:tab/>
        </w:r>
        <w:r>
          <w:fldChar w:fldCharType="begin"/>
        </w:r>
        <w:r>
          <w:instrText xml:space="preserve"> PAGEREF _Toc86411007 \h </w:instrText>
        </w:r>
        <w:r>
          <w:fldChar w:fldCharType="separate"/>
        </w:r>
        <w:r>
          <w:t>3</w:t>
        </w:r>
        <w:r>
          <w:fldChar w:fldCharType="end"/>
        </w:r>
      </w:hyperlink>
    </w:p>
    <w:p w14:paraId="233C9AA3" w14:textId="77777777" w:rsidR="000D4C2F" w:rsidRDefault="00000000">
      <w:pPr>
        <w:pStyle w:val="TOC1"/>
        <w:rPr>
          <w:rFonts w:asciiTheme="minorHAnsi" w:eastAsiaTheme="minorEastAsia" w:hAnsiTheme="minorHAnsi" w:cstheme="minorBidi"/>
          <w:szCs w:val="22"/>
        </w:rPr>
      </w:pPr>
      <w:hyperlink w:anchor="_Toc86411008" w:history="1">
        <w:r>
          <w:rPr>
            <w:rStyle w:val="afffff1"/>
          </w:rPr>
          <w:t>2</w:t>
        </w:r>
        <w:r>
          <w:rPr>
            <w:rStyle w:val="afffff1"/>
            <w:rFonts w:hint="eastAsia"/>
          </w:rPr>
          <w:t xml:space="preserve"> 规范性引用文件</w:t>
        </w:r>
        <w:r>
          <w:tab/>
        </w:r>
        <w:r>
          <w:fldChar w:fldCharType="begin"/>
        </w:r>
        <w:r>
          <w:instrText xml:space="preserve"> PAGEREF _Toc86411008 \h </w:instrText>
        </w:r>
        <w:r>
          <w:fldChar w:fldCharType="separate"/>
        </w:r>
        <w:r>
          <w:t>3</w:t>
        </w:r>
        <w:r>
          <w:fldChar w:fldCharType="end"/>
        </w:r>
      </w:hyperlink>
    </w:p>
    <w:p w14:paraId="67052DAA" w14:textId="77777777" w:rsidR="000D4C2F" w:rsidRDefault="00000000">
      <w:pPr>
        <w:pStyle w:val="TOC1"/>
        <w:rPr>
          <w:rFonts w:asciiTheme="minorHAnsi" w:eastAsiaTheme="minorEastAsia" w:hAnsiTheme="minorHAnsi" w:cstheme="minorBidi"/>
          <w:szCs w:val="22"/>
        </w:rPr>
      </w:pPr>
      <w:hyperlink w:anchor="_Toc86411009" w:history="1">
        <w:r>
          <w:rPr>
            <w:rStyle w:val="afffff1"/>
          </w:rPr>
          <w:t>3</w:t>
        </w:r>
        <w:r>
          <w:rPr>
            <w:rStyle w:val="afffff1"/>
            <w:rFonts w:hint="eastAsia"/>
          </w:rPr>
          <w:t xml:space="preserve"> 术语和定义</w:t>
        </w:r>
        <w:r>
          <w:tab/>
        </w:r>
        <w:r>
          <w:fldChar w:fldCharType="begin"/>
        </w:r>
        <w:r>
          <w:instrText xml:space="preserve"> PAGEREF _Toc86411009 \h </w:instrText>
        </w:r>
        <w:r>
          <w:fldChar w:fldCharType="separate"/>
        </w:r>
        <w:r>
          <w:t>3</w:t>
        </w:r>
        <w:r>
          <w:fldChar w:fldCharType="end"/>
        </w:r>
      </w:hyperlink>
    </w:p>
    <w:p w14:paraId="4CB5B36A" w14:textId="77777777" w:rsidR="000D4C2F" w:rsidRDefault="00000000">
      <w:pPr>
        <w:pStyle w:val="TOC1"/>
        <w:rPr>
          <w:rFonts w:asciiTheme="minorHAnsi" w:eastAsiaTheme="minorEastAsia" w:hAnsiTheme="minorHAnsi" w:cstheme="minorBidi"/>
          <w:szCs w:val="22"/>
        </w:rPr>
      </w:pPr>
      <w:hyperlink w:anchor="_Toc86411010" w:history="1">
        <w:r>
          <w:rPr>
            <w:rStyle w:val="afffff1"/>
          </w:rPr>
          <w:t>4</w:t>
        </w:r>
        <w:r>
          <w:rPr>
            <w:rStyle w:val="afffff1"/>
            <w:rFonts w:hint="eastAsia"/>
          </w:rPr>
          <w:t xml:space="preserve"> 总则</w:t>
        </w:r>
        <w:r>
          <w:tab/>
        </w:r>
        <w:r>
          <w:fldChar w:fldCharType="begin"/>
        </w:r>
        <w:r>
          <w:instrText xml:space="preserve"> PAGEREF _Toc86411010 \h </w:instrText>
        </w:r>
        <w:r>
          <w:fldChar w:fldCharType="separate"/>
        </w:r>
        <w:r>
          <w:t>3</w:t>
        </w:r>
        <w:r>
          <w:fldChar w:fldCharType="end"/>
        </w:r>
      </w:hyperlink>
    </w:p>
    <w:p w14:paraId="71B0CF7C" w14:textId="77777777" w:rsidR="000D4C2F" w:rsidRDefault="00000000">
      <w:pPr>
        <w:pStyle w:val="TOC1"/>
        <w:rPr>
          <w:rFonts w:asciiTheme="minorHAnsi" w:eastAsiaTheme="minorEastAsia" w:hAnsiTheme="minorHAnsi" w:cstheme="minorBidi"/>
          <w:szCs w:val="22"/>
        </w:rPr>
      </w:pPr>
      <w:hyperlink w:anchor="_Toc86411011" w:history="1">
        <w:r>
          <w:rPr>
            <w:rStyle w:val="afffff1"/>
          </w:rPr>
          <w:t>5</w:t>
        </w:r>
        <w:r>
          <w:rPr>
            <w:rStyle w:val="afffff1"/>
            <w:rFonts w:hint="eastAsia"/>
          </w:rPr>
          <w:t xml:space="preserve"> 防腐保养管理要求</w:t>
        </w:r>
        <w:r>
          <w:tab/>
        </w:r>
        <w:r>
          <w:fldChar w:fldCharType="begin"/>
        </w:r>
        <w:r>
          <w:instrText xml:space="preserve"> PAGEREF _Toc86411011 \h </w:instrText>
        </w:r>
        <w:r>
          <w:fldChar w:fldCharType="separate"/>
        </w:r>
        <w:r>
          <w:t>4</w:t>
        </w:r>
        <w:r>
          <w:fldChar w:fldCharType="end"/>
        </w:r>
      </w:hyperlink>
    </w:p>
    <w:p w14:paraId="2714AA0E" w14:textId="77777777" w:rsidR="000D4C2F" w:rsidRDefault="00000000">
      <w:pPr>
        <w:pStyle w:val="TOC1"/>
        <w:rPr>
          <w:rFonts w:asciiTheme="minorHAnsi" w:eastAsiaTheme="minorEastAsia" w:hAnsiTheme="minorHAnsi" w:cstheme="minorBidi"/>
          <w:szCs w:val="22"/>
        </w:rPr>
      </w:pPr>
      <w:hyperlink w:anchor="_Toc86411012" w:history="1">
        <w:r>
          <w:rPr>
            <w:rStyle w:val="afffff1"/>
          </w:rPr>
          <w:t>6</w:t>
        </w:r>
        <w:r>
          <w:rPr>
            <w:rStyle w:val="afffff1"/>
            <w:rFonts w:hint="eastAsia"/>
          </w:rPr>
          <w:t xml:space="preserve"> 设备及系统的防腐保养方法</w:t>
        </w:r>
        <w:r>
          <w:tab/>
        </w:r>
        <w:r>
          <w:fldChar w:fldCharType="begin"/>
        </w:r>
        <w:r>
          <w:instrText xml:space="preserve"> PAGEREF _Toc86411012 \h </w:instrText>
        </w:r>
        <w:r>
          <w:fldChar w:fldCharType="separate"/>
        </w:r>
        <w:r>
          <w:t>5</w:t>
        </w:r>
        <w:r>
          <w:fldChar w:fldCharType="end"/>
        </w:r>
      </w:hyperlink>
    </w:p>
    <w:p w14:paraId="5ECCA50A" w14:textId="6EF4E8EA" w:rsidR="000D4C2F" w:rsidRDefault="00000000">
      <w:pPr>
        <w:pStyle w:val="TOC1"/>
        <w:rPr>
          <w:rFonts w:asciiTheme="minorHAnsi" w:eastAsiaTheme="minorEastAsia" w:hAnsiTheme="minorHAnsi" w:cstheme="minorBidi"/>
          <w:szCs w:val="22"/>
        </w:rPr>
      </w:pPr>
      <w:hyperlink w:anchor="_Toc86411013" w:history="1">
        <w:r>
          <w:rPr>
            <w:rStyle w:val="afffff1"/>
          </w:rPr>
          <w:t>7</w:t>
        </w:r>
        <w:r>
          <w:rPr>
            <w:rStyle w:val="afffff1"/>
            <w:rFonts w:hint="eastAsia"/>
          </w:rPr>
          <w:t xml:space="preserve"> 建设阶段的设备防腐保养</w:t>
        </w:r>
        <w:r>
          <w:tab/>
        </w:r>
        <w:r>
          <w:fldChar w:fldCharType="begin"/>
        </w:r>
        <w:r>
          <w:instrText xml:space="preserve"> PAGEREF _Toc86411013 \h </w:instrText>
        </w:r>
        <w:r>
          <w:fldChar w:fldCharType="separate"/>
        </w:r>
        <w:r>
          <w:t>5</w:t>
        </w:r>
        <w:r>
          <w:fldChar w:fldCharType="end"/>
        </w:r>
      </w:hyperlink>
    </w:p>
    <w:p w14:paraId="6BE4552F" w14:textId="77777777" w:rsidR="000D4C2F" w:rsidRDefault="00000000">
      <w:pPr>
        <w:pStyle w:val="a6"/>
        <w:spacing w:after="360"/>
        <w:rPr>
          <w:spacing w:val="320"/>
        </w:rPr>
      </w:pPr>
      <w:r>
        <w:fldChar w:fldCharType="end"/>
      </w:r>
      <w:commentRangeEnd w:id="20"/>
      <w:r>
        <w:commentReference w:id="20"/>
      </w:r>
    </w:p>
    <w:p w14:paraId="3A986EBD" w14:textId="77777777" w:rsidR="000D4C2F" w:rsidRDefault="000D4C2F">
      <w:pPr>
        <w:pStyle w:val="a6"/>
        <w:spacing w:after="360"/>
        <w:sectPr w:rsidR="000D4C2F">
          <w:headerReference w:type="even" r:id="rId18"/>
          <w:headerReference w:type="default" r:id="rId19"/>
          <w:footerReference w:type="default" r:id="rId20"/>
          <w:pgSz w:w="11906" w:h="16838"/>
          <w:pgMar w:top="567" w:right="1134" w:bottom="1134" w:left="1134" w:header="1418" w:footer="1134" w:gutter="284"/>
          <w:pgNumType w:fmt="upperRoman" w:start="1"/>
          <w:cols w:space="425"/>
          <w:formProt w:val="0"/>
          <w:docGrid w:linePitch="312"/>
        </w:sectPr>
      </w:pPr>
    </w:p>
    <w:p w14:paraId="04DD2F04" w14:textId="77777777" w:rsidR="000D4C2F" w:rsidRDefault="00000000" w:rsidP="005F49F7">
      <w:pPr>
        <w:pStyle w:val="affffffffffff9"/>
        <w:spacing w:after="360"/>
      </w:pPr>
      <w:bookmarkStart w:id="21" w:name="_Toc86411005"/>
      <w:r>
        <w:rPr>
          <w:spacing w:val="320"/>
        </w:rPr>
        <w:lastRenderedPageBreak/>
        <w:t>前</w:t>
      </w:r>
      <w:r>
        <w:rPr>
          <w:rFonts w:hint="eastAsia"/>
        </w:rPr>
        <w:t xml:space="preserve">  </w:t>
      </w:r>
      <w:r>
        <w:t>言</w:t>
      </w:r>
      <w:bookmarkEnd w:id="21"/>
    </w:p>
    <w:p w14:paraId="34616493" w14:textId="77777777" w:rsidR="000D4C2F" w:rsidRDefault="00000000" w:rsidP="005F49F7">
      <w:pPr>
        <w:pStyle w:val="affffffffffff"/>
        <w:tabs>
          <w:tab w:val="center" w:pos="4201"/>
          <w:tab w:val="right" w:leader="dot" w:pos="9298"/>
        </w:tabs>
        <w:rPr>
          <w:rFonts w:ascii="Times New Roman"/>
        </w:rPr>
      </w:pPr>
      <w:r>
        <w:rPr>
          <w:rFonts w:cs="Times New Roman" w:hint="eastAsia"/>
          <w:szCs w:val="20"/>
        </w:rPr>
        <w:t>本文件按</w:t>
      </w:r>
      <w:r>
        <w:rPr>
          <w:rFonts w:ascii="Times New Roman" w:cs="Times New Roman" w:hint="eastAsia"/>
          <w:szCs w:val="20"/>
        </w:rPr>
        <w:t>照</w:t>
      </w:r>
      <w:r>
        <w:rPr>
          <w:rFonts w:ascii="Times New Roman" w:cs="Times New Roman"/>
          <w:szCs w:val="20"/>
        </w:rPr>
        <w:t>GB/T 1.1—2020</w:t>
      </w:r>
      <w:r>
        <w:rPr>
          <w:rFonts w:ascii="Times New Roman" w:cs="Times New Roman" w:hint="eastAsia"/>
          <w:szCs w:val="20"/>
        </w:rPr>
        <w:t>《标准化工作导则</w:t>
      </w:r>
      <w:r>
        <w:rPr>
          <w:rFonts w:ascii="Times New Roman" w:cs="Times New Roman"/>
          <w:szCs w:val="20"/>
        </w:rPr>
        <w:t xml:space="preserve">  </w:t>
      </w:r>
      <w:r>
        <w:rPr>
          <w:rFonts w:ascii="Times New Roman" w:cs="Times New Roman" w:hint="eastAsia"/>
          <w:szCs w:val="20"/>
        </w:rPr>
        <w:t>第</w:t>
      </w:r>
      <w:r>
        <w:rPr>
          <w:rFonts w:ascii="Times New Roman" w:cs="Times New Roman"/>
          <w:szCs w:val="20"/>
        </w:rPr>
        <w:t>1</w:t>
      </w:r>
      <w:r>
        <w:rPr>
          <w:rFonts w:ascii="Times New Roman" w:cs="Times New Roman" w:hint="eastAsia"/>
          <w:szCs w:val="20"/>
        </w:rPr>
        <w:t>部分：标准化文件的结构和起草规则》的规定起草。</w:t>
      </w:r>
    </w:p>
    <w:p w14:paraId="175C371E" w14:textId="77777777" w:rsidR="000D4C2F" w:rsidRPr="005F49F7" w:rsidRDefault="00000000" w:rsidP="005F49F7">
      <w:pPr>
        <w:pStyle w:val="affffffffffff"/>
        <w:tabs>
          <w:tab w:val="center" w:pos="4201"/>
          <w:tab w:val="right" w:leader="dot" w:pos="9298"/>
        </w:tabs>
        <w:rPr>
          <w:rFonts w:cs="Times New Roman"/>
          <w:szCs w:val="20"/>
        </w:rPr>
      </w:pPr>
      <w:r w:rsidRPr="005F49F7">
        <w:rPr>
          <w:rFonts w:cs="Times New Roman" w:hint="eastAsia"/>
          <w:szCs w:val="20"/>
        </w:rPr>
        <w:t>本文件主要依据</w:t>
      </w:r>
      <w:r w:rsidRPr="005F49F7">
        <w:rPr>
          <w:rFonts w:cs="Times New Roman"/>
          <w:szCs w:val="20"/>
        </w:rPr>
        <w:t>DL/T 956</w:t>
      </w:r>
      <w:r w:rsidRPr="005F49F7">
        <w:rPr>
          <w:rFonts w:cs="Times New Roman" w:hint="eastAsia"/>
          <w:szCs w:val="20"/>
        </w:rPr>
        <w:t>火力发电厂停（备）用热力设备防锈蚀导则、</w:t>
      </w:r>
      <w:r w:rsidRPr="005F49F7">
        <w:rPr>
          <w:rFonts w:cs="Times New Roman"/>
          <w:szCs w:val="20"/>
        </w:rPr>
        <w:t xml:space="preserve">NB/T20246 </w:t>
      </w:r>
      <w:r w:rsidRPr="005F49F7">
        <w:rPr>
          <w:rFonts w:cs="Times New Roman" w:hint="eastAsia"/>
          <w:szCs w:val="20"/>
        </w:rPr>
        <w:t>压水堆核电厂调试阶段设备的保养要求、</w:t>
      </w:r>
      <w:r w:rsidRPr="005F49F7">
        <w:rPr>
          <w:rFonts w:cs="Times New Roman"/>
          <w:szCs w:val="20"/>
        </w:rPr>
        <w:t xml:space="preserve">NB/T25032 </w:t>
      </w:r>
      <w:r w:rsidRPr="005F49F7">
        <w:rPr>
          <w:rFonts w:cs="Times New Roman" w:hint="eastAsia"/>
          <w:szCs w:val="20"/>
        </w:rPr>
        <w:t>核电厂二回路压力容器停用保养导则的</w:t>
      </w:r>
      <w:r w:rsidRPr="005F49F7">
        <w:rPr>
          <w:rFonts w:cs="Times New Roman"/>
          <w:szCs w:val="20"/>
        </w:rPr>
        <w:t>规则编写</w:t>
      </w:r>
      <w:r w:rsidRPr="005F49F7">
        <w:rPr>
          <w:rFonts w:cs="Times New Roman" w:hint="eastAsia"/>
          <w:szCs w:val="20"/>
        </w:rPr>
        <w:t>。</w:t>
      </w:r>
    </w:p>
    <w:p w14:paraId="47BB39F6" w14:textId="77777777" w:rsidR="000D4C2F" w:rsidRDefault="00000000" w:rsidP="005F49F7">
      <w:pPr>
        <w:pStyle w:val="affffffffffff"/>
        <w:tabs>
          <w:tab w:val="center" w:pos="4201"/>
          <w:tab w:val="right" w:leader="dot" w:pos="9298"/>
        </w:tabs>
      </w:pPr>
      <w:r>
        <w:rPr>
          <w:rFonts w:cs="Times New Roman" w:hint="eastAsia"/>
          <w:szCs w:val="20"/>
        </w:rPr>
        <w:t>请注意</w:t>
      </w:r>
      <w:r>
        <w:rPr>
          <w:rFonts w:cs="Times New Roman"/>
          <w:szCs w:val="20"/>
        </w:rPr>
        <w:t>本文件的某些内容可能涉及专利。本</w:t>
      </w:r>
      <w:r>
        <w:rPr>
          <w:rFonts w:cs="Times New Roman" w:hint="eastAsia"/>
          <w:szCs w:val="20"/>
        </w:rPr>
        <w:t>文件</w:t>
      </w:r>
      <w:r>
        <w:rPr>
          <w:rFonts w:cs="Times New Roman"/>
          <w:szCs w:val="20"/>
        </w:rPr>
        <w:t>的发布机构不承担识别专利的责任。</w:t>
      </w:r>
    </w:p>
    <w:p w14:paraId="74AB77D1" w14:textId="77777777" w:rsidR="000D4C2F" w:rsidRDefault="00000000" w:rsidP="005F49F7">
      <w:pPr>
        <w:pStyle w:val="affffffffffff"/>
        <w:tabs>
          <w:tab w:val="center" w:pos="4201"/>
          <w:tab w:val="right" w:leader="dot" w:pos="9298"/>
        </w:tabs>
      </w:pPr>
      <w:r>
        <w:rPr>
          <w:rFonts w:cs="Times New Roman" w:hint="eastAsia"/>
          <w:szCs w:val="20"/>
        </w:rPr>
        <w:t>本文件由中国核能</w:t>
      </w:r>
      <w:r>
        <w:rPr>
          <w:rFonts w:cs="Times New Roman"/>
          <w:szCs w:val="20"/>
        </w:rPr>
        <w:t>行业协会</w:t>
      </w:r>
      <w:r>
        <w:rPr>
          <w:rFonts w:cs="Times New Roman" w:hint="eastAsia"/>
          <w:szCs w:val="20"/>
        </w:rPr>
        <w:t>提出。</w:t>
      </w:r>
    </w:p>
    <w:p w14:paraId="71208AE1" w14:textId="77777777" w:rsidR="000D4C2F" w:rsidRPr="005F49F7" w:rsidRDefault="00000000" w:rsidP="005F49F7">
      <w:pPr>
        <w:pStyle w:val="affffffffffff"/>
        <w:tabs>
          <w:tab w:val="center" w:pos="4201"/>
          <w:tab w:val="right" w:leader="dot" w:pos="9298"/>
        </w:tabs>
        <w:rPr>
          <w:rFonts w:cs="Times New Roman"/>
          <w:szCs w:val="20"/>
        </w:rPr>
      </w:pPr>
      <w:r w:rsidRPr="005F49F7">
        <w:rPr>
          <w:rFonts w:cs="Times New Roman" w:hint="eastAsia"/>
          <w:szCs w:val="20"/>
        </w:rPr>
        <w:t>本标准起草单位：西安热工研究院有限公司、华能山东石岛湾核电有限公司。</w:t>
      </w:r>
    </w:p>
    <w:p w14:paraId="087CC09E" w14:textId="77777777" w:rsidR="000D4C2F" w:rsidRPr="005F49F7" w:rsidRDefault="00000000" w:rsidP="005F49F7">
      <w:pPr>
        <w:pStyle w:val="affffffffffff"/>
        <w:tabs>
          <w:tab w:val="center" w:pos="4201"/>
          <w:tab w:val="right" w:leader="dot" w:pos="9298"/>
        </w:tabs>
        <w:rPr>
          <w:rFonts w:cs="Times New Roman"/>
          <w:szCs w:val="20"/>
        </w:rPr>
      </w:pPr>
      <w:r w:rsidRPr="005F49F7">
        <w:rPr>
          <w:rFonts w:cs="Times New Roman" w:hint="eastAsia"/>
          <w:szCs w:val="20"/>
        </w:rPr>
        <w:t>本标准主要起草人：张瑞祥、刘锋、李志容，王庆武，张青雨，胡杨，詹英杰，孙云雪，韩传高，马晓珑，董雷，余俨，李长海，吴寿贵，刘俊峰。</w:t>
      </w:r>
    </w:p>
    <w:p w14:paraId="72A5B52E" w14:textId="77777777" w:rsidR="000D4C2F" w:rsidRDefault="000D4C2F">
      <w:pPr>
        <w:pStyle w:val="afffffb"/>
        <w:ind w:firstLine="420"/>
        <w:sectPr w:rsidR="000D4C2F">
          <w:footerReference w:type="default" r:id="rId21"/>
          <w:pgSz w:w="11906" w:h="16838"/>
          <w:pgMar w:top="567" w:right="1134" w:bottom="1134" w:left="1134" w:header="1418" w:footer="1134" w:gutter="284"/>
          <w:pgNumType w:start="1"/>
          <w:cols w:space="425"/>
          <w:formProt w:val="0"/>
          <w:docGrid w:linePitch="312"/>
        </w:sectPr>
      </w:pPr>
    </w:p>
    <w:p w14:paraId="5A249EF2" w14:textId="77777777" w:rsidR="000D4C2F" w:rsidRDefault="00000000" w:rsidP="005F49F7">
      <w:pPr>
        <w:pStyle w:val="affffffffffff9"/>
        <w:spacing w:after="360"/>
      </w:pPr>
      <w:bookmarkStart w:id="22" w:name="_Toc86411006"/>
      <w:bookmarkStart w:id="23" w:name="BookMark3"/>
      <w:bookmarkEnd w:id="19"/>
      <w:r>
        <w:rPr>
          <w:spacing w:val="320"/>
        </w:rPr>
        <w:lastRenderedPageBreak/>
        <w:t>引</w:t>
      </w:r>
      <w:r>
        <w:rPr>
          <w:rFonts w:hint="eastAsia"/>
        </w:rPr>
        <w:t xml:space="preserve">  </w:t>
      </w:r>
      <w:r>
        <w:t>言</w:t>
      </w:r>
      <w:bookmarkEnd w:id="22"/>
    </w:p>
    <w:p w14:paraId="49F27FDB" w14:textId="59F59274" w:rsidR="000D4C2F" w:rsidRPr="005F49F7" w:rsidRDefault="00000000" w:rsidP="005F49F7">
      <w:pPr>
        <w:pStyle w:val="affffffffffff"/>
        <w:tabs>
          <w:tab w:val="center" w:pos="4201"/>
          <w:tab w:val="right" w:leader="dot" w:pos="9298"/>
        </w:tabs>
        <w:rPr>
          <w:rFonts w:cs="Times New Roman"/>
          <w:szCs w:val="20"/>
        </w:rPr>
      </w:pPr>
      <w:r w:rsidRPr="005F49F7">
        <w:rPr>
          <w:rFonts w:cs="Times New Roman" w:hint="eastAsia"/>
          <w:szCs w:val="20"/>
        </w:rPr>
        <w:t>高温气冷堆</w:t>
      </w:r>
      <w:r>
        <w:rPr>
          <w:rFonts w:cs="Times New Roman" w:hint="eastAsia"/>
          <w:szCs w:val="20"/>
        </w:rPr>
        <w:t>核电厂</w:t>
      </w:r>
      <w:r w:rsidRPr="005F49F7">
        <w:rPr>
          <w:rFonts w:cs="Times New Roman" w:hint="eastAsia"/>
          <w:szCs w:val="20"/>
        </w:rPr>
        <w:t>核岛和常规岛热力系统中，与水、汽接触的部分基本为无防腐措施的裸金属（碳钢、低合金钢、中铬合金钢、奥氏体不锈钢等）。这些设备材料在</w:t>
      </w:r>
      <w:r>
        <w:rPr>
          <w:rFonts w:cs="Times New Roman" w:hint="eastAsia"/>
          <w:szCs w:val="20"/>
        </w:rPr>
        <w:t>建设阶段</w:t>
      </w:r>
      <w:r w:rsidRPr="005F49F7">
        <w:rPr>
          <w:rFonts w:cs="Times New Roman" w:hint="eastAsia"/>
          <w:szCs w:val="20"/>
        </w:rPr>
        <w:t>的腐蚀问题，不但可能会影响到设备的正产投运，还可能会降低设备的服役寿命。</w:t>
      </w:r>
      <w:r>
        <w:rPr>
          <w:rFonts w:cs="Times New Roman"/>
          <w:szCs w:val="20"/>
        </w:rPr>
        <w:t>核电厂建设阶段</w:t>
      </w:r>
      <w:r w:rsidRPr="005F49F7">
        <w:rPr>
          <w:rFonts w:cs="Times New Roman" w:hint="eastAsia"/>
          <w:szCs w:val="20"/>
        </w:rPr>
        <w:t>设备材料腐蚀的腐蚀控制，贯穿着</w:t>
      </w:r>
      <w:r>
        <w:rPr>
          <w:rFonts w:cs="Times New Roman"/>
          <w:szCs w:val="20"/>
        </w:rPr>
        <w:t>核电厂</w:t>
      </w:r>
      <w:r w:rsidRPr="005F49F7">
        <w:rPr>
          <w:rFonts w:cs="Times New Roman" w:hint="eastAsia"/>
          <w:szCs w:val="20"/>
        </w:rPr>
        <w:t>机组建设的整个过程，包括运输、厂内保管、安装、调试等。本文件规定了高温气冷堆工程建设阶段（运输、厂内、安装、调试）核岛压力容器内侧、核岛水系统和二回路水汽系统中无防腐措施的裸金属的防腐保养要求。</w:t>
      </w:r>
    </w:p>
    <w:p w14:paraId="771FDB82" w14:textId="3D004C20" w:rsidR="000D4C2F" w:rsidRDefault="00000000" w:rsidP="005F49F7">
      <w:pPr>
        <w:pStyle w:val="affffffffffff"/>
        <w:tabs>
          <w:tab w:val="center" w:pos="4201"/>
          <w:tab w:val="right" w:leader="dot" w:pos="9298"/>
        </w:tabs>
        <w:rPr>
          <w:rFonts w:hAnsi="宋体"/>
        </w:rPr>
        <w:sectPr w:rsidR="000D4C2F">
          <w:pgSz w:w="11906" w:h="16838"/>
          <w:pgMar w:top="567" w:right="1134" w:bottom="1134" w:left="1134" w:header="1418" w:footer="1134" w:gutter="284"/>
          <w:cols w:space="425"/>
          <w:formProt w:val="0"/>
          <w:docGrid w:linePitch="312"/>
        </w:sectPr>
      </w:pPr>
      <w:r>
        <w:rPr>
          <w:rFonts w:ascii="Times New Roman" w:cs="Times New Roman" w:hint="eastAsia"/>
          <w:szCs w:val="20"/>
        </w:rPr>
        <w:t>本文件主要依据</w:t>
      </w:r>
      <w:r>
        <w:rPr>
          <w:rFonts w:ascii="Times New Roman" w:cs="Times New Roman"/>
          <w:szCs w:val="20"/>
        </w:rPr>
        <w:t xml:space="preserve">DL/T 956 </w:t>
      </w:r>
      <w:r>
        <w:rPr>
          <w:rFonts w:ascii="Times New Roman" w:cs="Times New Roman" w:hint="eastAsia"/>
          <w:szCs w:val="20"/>
        </w:rPr>
        <w:t>火力发电厂停（备）用热力设备防锈蚀导则、</w:t>
      </w:r>
      <w:r>
        <w:rPr>
          <w:rFonts w:ascii="Times New Roman" w:cs="Times New Roman"/>
          <w:szCs w:val="20"/>
        </w:rPr>
        <w:t xml:space="preserve">NB/T20246 </w:t>
      </w:r>
      <w:r>
        <w:rPr>
          <w:rFonts w:ascii="Times New Roman" w:cs="Times New Roman" w:hint="eastAsia"/>
          <w:szCs w:val="20"/>
        </w:rPr>
        <w:t>压水堆核电厂调试阶段设备的保养要求、</w:t>
      </w:r>
      <w:r>
        <w:rPr>
          <w:rFonts w:ascii="Times New Roman" w:cs="Times New Roman"/>
          <w:szCs w:val="20"/>
        </w:rPr>
        <w:t xml:space="preserve">NB/T25032 </w:t>
      </w:r>
      <w:r>
        <w:rPr>
          <w:rFonts w:ascii="Times New Roman" w:cs="Times New Roman" w:hint="eastAsia"/>
          <w:szCs w:val="20"/>
        </w:rPr>
        <w:t>核电厂二</w:t>
      </w:r>
      <w:r>
        <w:rPr>
          <w:rFonts w:cs="Times New Roman" w:hint="eastAsia"/>
          <w:szCs w:val="20"/>
        </w:rPr>
        <w:t>回路压力容器停用保养导则的要求，并结合高温气冷堆示范电站设备防腐保养执行的程序规定，</w:t>
      </w:r>
      <w:r>
        <w:rPr>
          <w:rFonts w:hAnsi="宋体" w:cs="Times New Roman"/>
          <w:szCs w:val="20"/>
        </w:rPr>
        <w:t>为使用者制定核电厂</w:t>
      </w:r>
      <w:r>
        <w:rPr>
          <w:rFonts w:cs="Times New Roman" w:hint="eastAsia"/>
          <w:szCs w:val="20"/>
        </w:rPr>
        <w:t>建设阶段</w:t>
      </w:r>
      <w:r>
        <w:rPr>
          <w:rFonts w:hAnsi="宋体" w:cs="Times New Roman" w:hint="eastAsia"/>
          <w:szCs w:val="20"/>
        </w:rPr>
        <w:t>设备防腐保养技</w:t>
      </w:r>
      <w:r>
        <w:rPr>
          <w:rFonts w:hAnsi="宋体" w:cs="Times New Roman"/>
          <w:szCs w:val="20"/>
        </w:rPr>
        <w:t>术管理规定提供参考</w:t>
      </w:r>
      <w:r>
        <w:rPr>
          <w:rFonts w:hAnsi="宋体" w:cs="Times New Roman" w:hint="eastAsia"/>
          <w:szCs w:val="20"/>
        </w:rPr>
        <w:t>。</w:t>
      </w:r>
      <w:bookmarkStart w:id="24" w:name="BookMark4"/>
      <w:bookmarkEnd w:id="23"/>
    </w:p>
    <w:bookmarkStart w:id="25" w:name="NEW_STAND_NAME" w:displacedByCustomXml="next"/>
    <w:sdt>
      <w:sdtPr>
        <w:tag w:val="NEW_STAND_NAME"/>
        <w:id w:val="595910757"/>
        <w:lock w:val="sdtLocked"/>
        <w:placeholder>
          <w:docPart w:val="20E8EA81AE67457BBC22E51D9FE2143A"/>
        </w:placeholder>
      </w:sdtPr>
      <w:sdtEndPr>
        <w:rPr>
          <w:b w:val="0"/>
          <w:bCs w:val="0"/>
        </w:rPr>
      </w:sdtEndPr>
      <w:sdtContent>
        <w:p w14:paraId="1C34FA19" w14:textId="4F7540B7" w:rsidR="000D4C2F" w:rsidRDefault="00000000">
          <w:pPr>
            <w:pStyle w:val="22"/>
            <w:jc w:val="center"/>
            <w:rPr>
              <w:b w:val="0"/>
              <w:bCs w:val="0"/>
            </w:rPr>
          </w:pPr>
          <w:r>
            <w:rPr>
              <w:rFonts w:hint="eastAsia"/>
              <w:b w:val="0"/>
              <w:bCs w:val="0"/>
            </w:rPr>
            <w:t>高温气冷堆核电厂建设阶段建设阶段核岛及常规岛热力系统</w:t>
          </w:r>
        </w:p>
        <w:p w14:paraId="376B4BE7" w14:textId="77777777" w:rsidR="000D4C2F" w:rsidRDefault="00000000">
          <w:pPr>
            <w:pStyle w:val="22"/>
            <w:jc w:val="center"/>
            <w:rPr>
              <w:b w:val="0"/>
              <w:bCs w:val="0"/>
            </w:rPr>
          </w:pPr>
          <w:r>
            <w:rPr>
              <w:rFonts w:hint="eastAsia"/>
              <w:b w:val="0"/>
              <w:bCs w:val="0"/>
            </w:rPr>
            <w:t>防腐保养导则</w:t>
          </w:r>
        </w:p>
      </w:sdtContent>
    </w:sdt>
    <w:p w14:paraId="2A4BA6F3" w14:textId="77777777" w:rsidR="000D4C2F" w:rsidRDefault="00000000">
      <w:pPr>
        <w:pStyle w:val="affc"/>
        <w:spacing w:before="240" w:after="240"/>
      </w:pPr>
      <w:bookmarkStart w:id="26" w:name="_Toc17233333"/>
      <w:bookmarkStart w:id="27" w:name="_Toc24884211"/>
      <w:bookmarkStart w:id="28" w:name="_Toc26986530"/>
      <w:bookmarkStart w:id="29" w:name="_Toc24884218"/>
      <w:bookmarkStart w:id="30" w:name="_Toc26718930"/>
      <w:bookmarkStart w:id="31" w:name="_Toc26986771"/>
      <w:bookmarkStart w:id="32" w:name="_Toc26648465"/>
      <w:bookmarkStart w:id="33" w:name="_Toc86411007"/>
      <w:bookmarkStart w:id="34" w:name="_Toc17233325"/>
      <w:bookmarkEnd w:id="25"/>
      <w:r>
        <w:rPr>
          <w:rFonts w:hint="eastAsia"/>
        </w:rPr>
        <w:t>范围</w:t>
      </w:r>
      <w:bookmarkEnd w:id="26"/>
      <w:bookmarkEnd w:id="27"/>
      <w:bookmarkEnd w:id="28"/>
      <w:bookmarkEnd w:id="29"/>
      <w:bookmarkEnd w:id="30"/>
      <w:bookmarkEnd w:id="31"/>
      <w:bookmarkEnd w:id="32"/>
      <w:bookmarkEnd w:id="33"/>
      <w:bookmarkEnd w:id="34"/>
    </w:p>
    <w:p w14:paraId="33507D70" w14:textId="3B7A9B53" w:rsidR="000D4C2F" w:rsidRDefault="00000000">
      <w:pPr>
        <w:pStyle w:val="afffffb"/>
        <w:ind w:firstLine="420"/>
      </w:pPr>
      <w:bookmarkStart w:id="35" w:name="_Toc24884212"/>
      <w:bookmarkStart w:id="36" w:name="_Toc26648466"/>
      <w:bookmarkStart w:id="37" w:name="_Toc17233326"/>
      <w:bookmarkStart w:id="38" w:name="_Toc24884219"/>
      <w:bookmarkStart w:id="39" w:name="_Toc17233334"/>
      <w:r>
        <w:t>本</w:t>
      </w:r>
      <w:commentRangeStart w:id="40"/>
      <w:r>
        <w:rPr>
          <w:rFonts w:hint="eastAsia"/>
        </w:rPr>
        <w:t>文件</w:t>
      </w:r>
      <w:commentRangeEnd w:id="40"/>
      <w:r>
        <w:commentReference w:id="40"/>
      </w:r>
      <w:r>
        <w:rPr>
          <w:rFonts w:ascii="Times New Roman" w:hint="eastAsia"/>
        </w:rPr>
        <w:t>规定了</w:t>
      </w:r>
      <w:r>
        <w:rPr>
          <w:rFonts w:hint="eastAsia"/>
        </w:rPr>
        <w:t>高温气冷堆核电厂建设阶段核岛及常规岛热力系统</w:t>
      </w:r>
      <w:r>
        <w:rPr>
          <w:rFonts w:ascii="Times New Roman" w:hint="eastAsia"/>
        </w:rPr>
        <w:t>在工程建设阶段设备的防腐保养管理要求、保养方法和技术要求。</w:t>
      </w:r>
    </w:p>
    <w:p w14:paraId="526F429B" w14:textId="2FE8D8BF" w:rsidR="000D4C2F" w:rsidRDefault="00000000">
      <w:pPr>
        <w:pStyle w:val="affffffffffff"/>
      </w:pPr>
      <w:r>
        <w:t>本</w:t>
      </w:r>
      <w:r>
        <w:rPr>
          <w:rFonts w:hint="eastAsia"/>
        </w:rPr>
        <w:t>文件</w:t>
      </w:r>
      <w:r>
        <w:t>适用于</w:t>
      </w:r>
      <w:r>
        <w:rPr>
          <w:rFonts w:ascii="Times New Roman" w:hint="eastAsia"/>
        </w:rPr>
        <w:t>高温气冷堆核电厂在工程建设阶段热力设备及系统的防腐保养，压水堆核电厂、钠冷快堆核电厂等可根据实际情况参照执行</w:t>
      </w:r>
      <w:r>
        <w:rPr>
          <w:rFonts w:hint="eastAsia"/>
        </w:rPr>
        <w:t>。</w:t>
      </w:r>
    </w:p>
    <w:p w14:paraId="115B0E3A" w14:textId="77777777" w:rsidR="000D4C2F" w:rsidRDefault="00000000">
      <w:pPr>
        <w:pStyle w:val="affc"/>
        <w:spacing w:beforeLines="0" w:afterLines="0" w:line="300" w:lineRule="auto"/>
      </w:pPr>
      <w:bookmarkStart w:id="41" w:name="_Toc26718931"/>
      <w:bookmarkStart w:id="42" w:name="_Toc26986531"/>
      <w:bookmarkStart w:id="43" w:name="_Toc86411008"/>
      <w:bookmarkStart w:id="44" w:name="_Toc26986772"/>
      <w:r>
        <w:rPr>
          <w:rFonts w:hint="eastAsia"/>
          <w:szCs w:val="21"/>
        </w:rPr>
        <w:t>规范性引用文件</w:t>
      </w:r>
      <w:bookmarkEnd w:id="35"/>
      <w:bookmarkEnd w:id="36"/>
      <w:bookmarkEnd w:id="37"/>
      <w:bookmarkEnd w:id="38"/>
      <w:bookmarkEnd w:id="39"/>
      <w:bookmarkEnd w:id="41"/>
      <w:bookmarkEnd w:id="42"/>
      <w:bookmarkEnd w:id="43"/>
      <w:bookmarkEnd w:id="44"/>
    </w:p>
    <w:sdt>
      <w:sdtPr>
        <w:rPr>
          <w:rFonts w:hint="eastAsia"/>
        </w:rPr>
        <w:id w:val="715848253"/>
        <w:placeholder>
          <w:docPart w:val="D554EEEC57874416AA6D72E3C006100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D3D7958" w14:textId="77777777" w:rsidR="000D4C2F" w:rsidRDefault="00000000">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A652099" w14:textId="77777777" w:rsidR="000D4C2F" w:rsidRDefault="00000000">
      <w:pPr>
        <w:pStyle w:val="afffffb"/>
        <w:ind w:firstLine="420"/>
        <w:rPr>
          <w:rFonts w:ascii="Times New Roman"/>
        </w:rPr>
      </w:pPr>
      <w:r>
        <w:rPr>
          <w:rFonts w:ascii="Times New Roman"/>
        </w:rPr>
        <w:t>DL/T 956</w:t>
      </w:r>
      <w:r>
        <w:rPr>
          <w:rFonts w:ascii="Times New Roman" w:hint="eastAsia"/>
        </w:rPr>
        <w:t xml:space="preserve"> </w:t>
      </w:r>
      <w:r>
        <w:rPr>
          <w:rFonts w:ascii="Times New Roman"/>
        </w:rPr>
        <w:t xml:space="preserve"> </w:t>
      </w:r>
      <w:r>
        <w:rPr>
          <w:rFonts w:ascii="Times New Roman"/>
        </w:rPr>
        <w:t>火力发电厂停（备）用热力设备防锈蚀导则</w:t>
      </w:r>
    </w:p>
    <w:p w14:paraId="44A082B2" w14:textId="77777777" w:rsidR="000D4C2F" w:rsidRDefault="00000000">
      <w:pPr>
        <w:pStyle w:val="afffffb"/>
        <w:ind w:firstLine="420"/>
        <w:rPr>
          <w:rFonts w:ascii="Times New Roman"/>
        </w:rPr>
      </w:pPr>
      <w:commentRangeStart w:id="45"/>
      <w:r>
        <w:rPr>
          <w:rFonts w:ascii="Times New Roman" w:hint="eastAsia"/>
        </w:rPr>
        <w:t xml:space="preserve">DL/T 889  </w:t>
      </w:r>
      <w:r>
        <w:rPr>
          <w:rFonts w:ascii="Times New Roman" w:hint="eastAsia"/>
        </w:rPr>
        <w:t>电力基本建设热力设备化学监督导则</w:t>
      </w:r>
      <w:commentRangeEnd w:id="45"/>
      <w:r>
        <w:commentReference w:id="45"/>
      </w:r>
    </w:p>
    <w:p w14:paraId="35D30CDF" w14:textId="77777777" w:rsidR="000D4C2F" w:rsidRDefault="00000000">
      <w:pPr>
        <w:spacing w:line="300" w:lineRule="auto"/>
        <w:ind w:firstLineChars="200" w:firstLine="420"/>
        <w:rPr>
          <w:rFonts w:ascii="Times New Roman" w:hAnsi="Times New Roman"/>
        </w:rPr>
      </w:pPr>
      <w:commentRangeStart w:id="46"/>
      <w:r>
        <w:rPr>
          <w:rFonts w:ascii="Times New Roman" w:hAnsi="Times New Roman"/>
        </w:rPr>
        <w:t>NB/T</w:t>
      </w:r>
      <w:r>
        <w:rPr>
          <w:rFonts w:ascii="Times New Roman" w:hAnsi="Times New Roman" w:hint="eastAsia"/>
        </w:rPr>
        <w:t xml:space="preserve"> </w:t>
      </w:r>
      <w:r>
        <w:rPr>
          <w:rFonts w:ascii="Times New Roman" w:hAnsi="Times New Roman"/>
        </w:rPr>
        <w:t>20</w:t>
      </w:r>
      <w:r>
        <w:rPr>
          <w:rFonts w:ascii="Times New Roman" w:hAnsi="Times New Roman" w:hint="eastAsia"/>
        </w:rPr>
        <w:t xml:space="preserve">426  </w:t>
      </w:r>
      <w:r>
        <w:rPr>
          <w:rFonts w:ascii="Times New Roman"/>
        </w:rPr>
        <w:t>压水堆核电厂调试阶段设备的保养要求</w:t>
      </w:r>
      <w:commentRangeEnd w:id="46"/>
      <w:r>
        <w:commentReference w:id="46"/>
      </w:r>
    </w:p>
    <w:p w14:paraId="61176C2F" w14:textId="77777777" w:rsidR="000D4C2F" w:rsidRDefault="00000000">
      <w:pPr>
        <w:spacing w:line="300" w:lineRule="auto"/>
        <w:ind w:firstLineChars="200" w:firstLine="420"/>
        <w:rPr>
          <w:rFonts w:ascii="Times New Roman" w:hAnsi="Times New Roman"/>
        </w:rPr>
      </w:pPr>
      <w:r>
        <w:rPr>
          <w:rFonts w:ascii="Times New Roman" w:hAnsi="Times New Roman"/>
        </w:rPr>
        <w:t>NB/T</w:t>
      </w:r>
      <w:r>
        <w:rPr>
          <w:rFonts w:ascii="Times New Roman" w:hAnsi="Times New Roman" w:hint="eastAsia"/>
        </w:rPr>
        <w:t xml:space="preserve"> </w:t>
      </w:r>
      <w:r>
        <w:rPr>
          <w:rFonts w:ascii="Times New Roman" w:hAnsi="Times New Roman"/>
        </w:rPr>
        <w:t xml:space="preserve">10558  </w:t>
      </w:r>
      <w:r>
        <w:rPr>
          <w:rFonts w:ascii="Times New Roman"/>
        </w:rPr>
        <w:t>压力容器涂敷与运输包装</w:t>
      </w:r>
    </w:p>
    <w:p w14:paraId="5A9E2602" w14:textId="77777777" w:rsidR="000D4C2F" w:rsidRDefault="00000000">
      <w:pPr>
        <w:spacing w:line="300" w:lineRule="auto"/>
        <w:ind w:firstLineChars="200" w:firstLine="420"/>
        <w:rPr>
          <w:rFonts w:ascii="Times New Roman" w:hAnsi="Times New Roman"/>
        </w:rPr>
      </w:pPr>
      <w:r>
        <w:rPr>
          <w:rFonts w:ascii="Times New Roman" w:hAnsi="Times New Roman"/>
        </w:rPr>
        <w:t>NB/T</w:t>
      </w:r>
      <w:r>
        <w:rPr>
          <w:rFonts w:ascii="Times New Roman" w:hAnsi="Times New Roman" w:hint="eastAsia"/>
        </w:rPr>
        <w:t xml:space="preserve"> </w:t>
      </w:r>
      <w:r>
        <w:rPr>
          <w:rFonts w:ascii="Times New Roman" w:hAnsi="Times New Roman"/>
        </w:rPr>
        <w:t>20001</w:t>
      </w:r>
      <w:r>
        <w:rPr>
          <w:rFonts w:ascii="Times New Roman" w:hAnsi="Times New Roman" w:hint="eastAsia"/>
        </w:rPr>
        <w:t xml:space="preserve">  </w:t>
      </w:r>
      <w:r>
        <w:rPr>
          <w:rFonts w:ascii="Times New Roman"/>
        </w:rPr>
        <w:t>压水堆核电厂核岛机械设备制造规范</w:t>
      </w:r>
    </w:p>
    <w:p w14:paraId="0024F9E4" w14:textId="77777777" w:rsidR="000D4C2F" w:rsidRDefault="00000000">
      <w:pPr>
        <w:spacing w:line="300" w:lineRule="auto"/>
        <w:ind w:firstLineChars="200" w:firstLine="420"/>
        <w:rPr>
          <w:rFonts w:ascii="Times New Roman"/>
        </w:rPr>
      </w:pPr>
      <w:r>
        <w:rPr>
          <w:rFonts w:ascii="Times New Roman" w:hAnsi="Times New Roman"/>
        </w:rPr>
        <w:t xml:space="preserve">NB∕T 20233 </w:t>
      </w:r>
      <w:r>
        <w:rPr>
          <w:rFonts w:ascii="Times New Roman" w:hAnsi="Times New Roman" w:hint="eastAsia"/>
        </w:rPr>
        <w:t xml:space="preserve"> </w:t>
      </w:r>
      <w:r>
        <w:rPr>
          <w:rFonts w:ascii="Times New Roman"/>
        </w:rPr>
        <w:t>压水堆核电厂核蒸汽供应系统设备的清洁和清洁度要求</w:t>
      </w:r>
    </w:p>
    <w:p w14:paraId="2593472B" w14:textId="12CFF25A" w:rsidR="000D4C2F" w:rsidRDefault="00000000">
      <w:pPr>
        <w:spacing w:line="300" w:lineRule="auto"/>
        <w:ind w:firstLineChars="200" w:firstLine="420"/>
        <w:rPr>
          <w:rFonts w:ascii="Times New Roman" w:hAnsi="Times New Roman"/>
        </w:rPr>
      </w:pPr>
      <w:r>
        <w:rPr>
          <w:rFonts w:ascii="Times New Roman" w:hint="eastAsia"/>
        </w:rPr>
        <w:t xml:space="preserve">NB/T 20436  </w:t>
      </w:r>
      <w:r>
        <w:rPr>
          <w:rFonts w:ascii="Times New Roman" w:hint="eastAsia"/>
        </w:rPr>
        <w:t>压水堆核电厂水化学控制</w:t>
      </w:r>
    </w:p>
    <w:p w14:paraId="1E1DFDF6" w14:textId="77777777" w:rsidR="000D4C2F" w:rsidRDefault="00000000">
      <w:pPr>
        <w:spacing w:line="300" w:lineRule="auto"/>
        <w:ind w:firstLineChars="200" w:firstLine="420"/>
        <w:rPr>
          <w:rFonts w:ascii="Times New Roman" w:hAnsi="Times New Roman"/>
        </w:rPr>
      </w:pPr>
      <w:r>
        <w:rPr>
          <w:rFonts w:ascii="Times New Roman" w:hAnsi="Times New Roman"/>
        </w:rPr>
        <w:t>NB/</w:t>
      </w:r>
      <w:r>
        <w:rPr>
          <w:rFonts w:ascii="Times New Roman" w:hAnsi="Times New Roman" w:hint="eastAsia"/>
        </w:rPr>
        <w:t xml:space="preserve"> </w:t>
      </w:r>
      <w:r>
        <w:rPr>
          <w:rFonts w:ascii="Times New Roman" w:hAnsi="Times New Roman"/>
        </w:rPr>
        <w:t>T</w:t>
      </w:r>
      <w:r>
        <w:rPr>
          <w:rFonts w:ascii="Times New Roman" w:hAnsi="Times New Roman" w:hint="eastAsia"/>
        </w:rPr>
        <w:t xml:space="preserve"> </w:t>
      </w:r>
      <w:r>
        <w:rPr>
          <w:rFonts w:ascii="Times New Roman" w:hAnsi="Times New Roman"/>
        </w:rPr>
        <w:t xml:space="preserve">20526 </w:t>
      </w:r>
      <w:r>
        <w:rPr>
          <w:rFonts w:ascii="Times New Roman" w:hAnsi="Times New Roman" w:hint="eastAsia"/>
        </w:rPr>
        <w:t xml:space="preserve"> </w:t>
      </w:r>
      <w:r>
        <w:rPr>
          <w:rFonts w:ascii="Times New Roman"/>
        </w:rPr>
        <w:t>压水堆蒸汽发生器出厂水压试验要求</w:t>
      </w:r>
    </w:p>
    <w:p w14:paraId="7FA49736" w14:textId="77777777" w:rsidR="000D4C2F" w:rsidRDefault="00000000">
      <w:pPr>
        <w:pStyle w:val="afffffb"/>
        <w:ind w:firstLine="420"/>
        <w:rPr>
          <w:rFonts w:ascii="Times New Roman"/>
        </w:rPr>
      </w:pPr>
      <w:commentRangeStart w:id="47"/>
      <w:r>
        <w:rPr>
          <w:rFonts w:ascii="Times New Roman"/>
        </w:rPr>
        <w:t>NB/T</w:t>
      </w:r>
      <w:r>
        <w:rPr>
          <w:rFonts w:ascii="Times New Roman" w:hint="eastAsia"/>
        </w:rPr>
        <w:t xml:space="preserve"> </w:t>
      </w:r>
      <w:r>
        <w:rPr>
          <w:rFonts w:ascii="Times New Roman"/>
        </w:rPr>
        <w:t xml:space="preserve">25032 </w:t>
      </w:r>
      <w:r>
        <w:rPr>
          <w:rFonts w:ascii="Times New Roman"/>
        </w:rPr>
        <w:t>核电厂二回路压力容器停用保养导则</w:t>
      </w:r>
      <w:commentRangeEnd w:id="47"/>
      <w:r>
        <w:commentReference w:id="47"/>
      </w:r>
    </w:p>
    <w:p w14:paraId="77E6D4C1" w14:textId="77777777" w:rsidR="000D4C2F" w:rsidRDefault="00000000">
      <w:pPr>
        <w:pStyle w:val="afffffb"/>
        <w:ind w:firstLine="420"/>
        <w:rPr>
          <w:rFonts w:ascii="Times New Roman"/>
        </w:rPr>
      </w:pPr>
      <w:r>
        <w:rPr>
          <w:rFonts w:ascii="Times New Roman"/>
        </w:rPr>
        <w:t>NB/T</w:t>
      </w:r>
      <w:r>
        <w:rPr>
          <w:rFonts w:ascii="Times New Roman" w:hint="eastAsia"/>
        </w:rPr>
        <w:t xml:space="preserve"> </w:t>
      </w:r>
      <w:r>
        <w:rPr>
          <w:rFonts w:ascii="Times New Roman"/>
        </w:rPr>
        <w:t xml:space="preserve">25071 </w:t>
      </w:r>
      <w:r>
        <w:rPr>
          <w:rFonts w:ascii="Times New Roman"/>
        </w:rPr>
        <w:t>核电厂常规岛及</w:t>
      </w:r>
      <w:r>
        <w:rPr>
          <w:rFonts w:ascii="Times New Roman"/>
        </w:rPr>
        <w:t>BOP</w:t>
      </w:r>
      <w:r>
        <w:rPr>
          <w:rFonts w:ascii="Times New Roman"/>
        </w:rPr>
        <w:t>机械设备工程建设阶段腐蚀管理导则</w:t>
      </w:r>
    </w:p>
    <w:p w14:paraId="6D7CEC0B" w14:textId="77777777" w:rsidR="000D4C2F" w:rsidRDefault="00000000">
      <w:pPr>
        <w:pStyle w:val="affc"/>
        <w:spacing w:beforeLines="0" w:afterLines="0" w:line="300" w:lineRule="auto"/>
      </w:pPr>
      <w:bookmarkStart w:id="48" w:name="_Toc86411009"/>
      <w:r>
        <w:rPr>
          <w:rFonts w:hint="eastAsia"/>
          <w:szCs w:val="21"/>
        </w:rPr>
        <w:t>术语和定义</w:t>
      </w:r>
      <w:bookmarkEnd w:id="48"/>
    </w:p>
    <w:bookmarkStart w:id="49" w:name="_Toc26986532"/>
    <w:bookmarkEnd w:id="49"/>
    <w:p w14:paraId="6C784C9E" w14:textId="77777777" w:rsidR="000D4C2F" w:rsidRDefault="00000000">
      <w:pPr>
        <w:pStyle w:val="afffffb"/>
        <w:ind w:firstLine="420"/>
      </w:pPr>
      <w:sdt>
        <w:sdtPr>
          <w:id w:val="357391224"/>
          <w:placeholder>
            <w:docPart w:val="02412385C95647B7A4CE1A2C7E95506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p>
    <w:p w14:paraId="5E203585" w14:textId="77777777" w:rsidR="000D4C2F" w:rsidRDefault="000D4C2F">
      <w:pPr>
        <w:pStyle w:val="afffffffffff9"/>
        <w:ind w:left="420" w:hangingChars="200" w:hanging="420"/>
        <w:rPr>
          <w:rFonts w:ascii="黑体" w:eastAsia="黑体" w:hAnsi="黑体"/>
        </w:rPr>
      </w:pPr>
    </w:p>
    <w:p w14:paraId="14B20D5B" w14:textId="77777777" w:rsidR="000D4C2F" w:rsidRDefault="00000000">
      <w:pPr>
        <w:spacing w:line="300" w:lineRule="auto"/>
        <w:ind w:firstLineChars="200" w:firstLine="420"/>
        <w:rPr>
          <w:rFonts w:ascii="Arial" w:hAnsi="宋体"/>
          <w:color w:val="000000"/>
          <w:shd w:val="clear" w:color="auto" w:fill="FFFFFF"/>
        </w:rPr>
      </w:pPr>
      <w:bookmarkStart w:id="50" w:name="_Toc302465569"/>
      <w:bookmarkStart w:id="51" w:name="_Toc302455087"/>
      <w:bookmarkStart w:id="52" w:name="_Toc302568697"/>
      <w:bookmarkStart w:id="53" w:name="_Toc298405406"/>
      <w:bookmarkStart w:id="54" w:name="_Toc310501886"/>
      <w:bookmarkStart w:id="55" w:name="_Toc318709885"/>
      <w:bookmarkStart w:id="56" w:name="_Toc303758089"/>
      <w:bookmarkStart w:id="57" w:name="_Toc318787808"/>
      <w:bookmarkStart w:id="58" w:name="_Toc296605167"/>
      <w:bookmarkStart w:id="59" w:name="_Toc296606969"/>
      <w:bookmarkStart w:id="60" w:name="_Toc304793501"/>
      <w:bookmarkStart w:id="61" w:name="_Toc296605226"/>
      <w:bookmarkStart w:id="62" w:name="_Toc303760421"/>
      <w:bookmarkStart w:id="63" w:name="_Toc298852125"/>
      <w:bookmarkStart w:id="64" w:name="_Toc296607500"/>
      <w:bookmarkStart w:id="65" w:name="_Toc298248338"/>
      <w:bookmarkStart w:id="66" w:name="_Toc310410611"/>
      <w:bookmarkStart w:id="67" w:name="_Toc303001083"/>
      <w:bookmarkStart w:id="68" w:name="_Toc304794053"/>
      <w:bookmarkStart w:id="69" w:name="_Toc302568750"/>
      <w:bookmarkStart w:id="70" w:name="_Toc302649124"/>
      <w:bookmarkStart w:id="71" w:name="_Toc296606998"/>
      <w:bookmarkStart w:id="72" w:name="_Toc317520026"/>
      <w:bookmarkStart w:id="73" w:name="_Toc318879589"/>
      <w:bookmarkStart w:id="74" w:name="_Toc318878002"/>
      <w:bookmarkStart w:id="75" w:name="_Toc319476337"/>
      <w:r>
        <w:rPr>
          <w:rFonts w:ascii="黑体" w:eastAsia="黑体" w:hAnsi="黑体" w:cs="黑体" w:hint="eastAsia"/>
          <w:color w:val="000000"/>
          <w:shd w:val="clear" w:color="auto" w:fill="FFFFFF"/>
        </w:rPr>
        <w:t>高温气冷堆</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ascii="Arial" w:hAnsi="宋体" w:hint="eastAsia"/>
          <w:color w:val="000000"/>
          <w:shd w:val="clear" w:color="auto" w:fill="FFFFFF"/>
        </w:rPr>
        <w:t>high temperature gas cooled reactor</w:t>
      </w:r>
    </w:p>
    <w:p w14:paraId="0DB70DF7" w14:textId="77777777" w:rsidR="000D4C2F" w:rsidRDefault="00000000">
      <w:pPr>
        <w:pStyle w:val="affffffffffff"/>
      </w:pPr>
      <w:r>
        <w:rPr>
          <w:rFonts w:hint="eastAsia"/>
        </w:rPr>
        <w:t>采用包覆颗粒燃料，石墨作为慢化剂和堆芯材料，惰性气体作为反应堆冷却剂，且出口温度高的反应堆。</w:t>
      </w:r>
    </w:p>
    <w:p w14:paraId="429F6F28" w14:textId="77777777" w:rsidR="000D4C2F" w:rsidRDefault="00000000">
      <w:pPr>
        <w:pStyle w:val="affffffffffff"/>
      </w:pPr>
      <w:r>
        <w:rPr>
          <w:rFonts w:hint="eastAsia"/>
        </w:rPr>
        <w:t>【来源：GB/T 4960.2-1996】</w:t>
      </w:r>
    </w:p>
    <w:p w14:paraId="138BFD05" w14:textId="77777777" w:rsidR="000D4C2F" w:rsidRDefault="000D4C2F">
      <w:pPr>
        <w:pStyle w:val="afffffffffff9"/>
        <w:ind w:left="420" w:hangingChars="200" w:hanging="420"/>
        <w:rPr>
          <w:rFonts w:ascii="黑体" w:eastAsia="黑体" w:hAnsi="黑体"/>
        </w:rPr>
      </w:pPr>
    </w:p>
    <w:p w14:paraId="7C7671DE" w14:textId="6A6ECB4B" w:rsidR="000D4C2F" w:rsidRDefault="00000000">
      <w:pPr>
        <w:pStyle w:val="afffffffffff9"/>
        <w:numPr>
          <w:ilvl w:val="2"/>
          <w:numId w:val="0"/>
        </w:numPr>
        <w:ind w:leftChars="-200" w:left="-420" w:firstLineChars="400" w:firstLine="840"/>
        <w:rPr>
          <w:rFonts w:ascii="黑体" w:eastAsia="黑体" w:hAnsi="黑体"/>
        </w:rPr>
      </w:pPr>
      <w:r>
        <w:rPr>
          <w:rFonts w:ascii="黑体" w:eastAsia="黑体" w:hAnsi="黑体" w:hint="eastAsia"/>
        </w:rPr>
        <w:t>建设阶段建设阶段 construction phase</w:t>
      </w:r>
    </w:p>
    <w:p w14:paraId="66FB55AC" w14:textId="3779F93A" w:rsidR="000D4C2F" w:rsidRDefault="00000000">
      <w:pPr>
        <w:pStyle w:val="afffffb"/>
        <w:ind w:firstLine="420"/>
      </w:pPr>
      <w:r>
        <w:rPr>
          <w:rFonts w:hint="eastAsia"/>
        </w:rPr>
        <w:t>核电厂从第一罐混凝土浇筑到投入商业运行的时间</w:t>
      </w:r>
      <w:r>
        <w:t>。</w:t>
      </w:r>
    </w:p>
    <w:p w14:paraId="5312836C" w14:textId="77777777" w:rsidR="000D4C2F" w:rsidRDefault="000D4C2F">
      <w:pPr>
        <w:pStyle w:val="afffffffffff9"/>
        <w:ind w:left="420" w:hangingChars="200" w:hanging="420"/>
        <w:rPr>
          <w:rFonts w:ascii="黑体" w:eastAsia="黑体" w:hAnsi="黑体"/>
        </w:rPr>
      </w:pPr>
    </w:p>
    <w:p w14:paraId="08489B35" w14:textId="77777777" w:rsidR="000D4C2F" w:rsidRDefault="00000000">
      <w:pPr>
        <w:pStyle w:val="afffffffffff9"/>
        <w:numPr>
          <w:ilvl w:val="0"/>
          <w:numId w:val="0"/>
        </w:numPr>
        <w:ind w:left="420"/>
        <w:rPr>
          <w:rFonts w:ascii="黑体" w:eastAsia="黑体" w:hAnsi="黑体"/>
        </w:rPr>
      </w:pPr>
      <w:r>
        <w:rPr>
          <w:rFonts w:ascii="黑体" w:eastAsia="黑体" w:hAnsi="黑体" w:hint="eastAsia"/>
        </w:rPr>
        <w:t>防腐保养 anticorrosion maintenance</w:t>
      </w:r>
    </w:p>
    <w:p w14:paraId="6476F2FA" w14:textId="77777777" w:rsidR="000D4C2F" w:rsidRDefault="00000000">
      <w:pPr>
        <w:pStyle w:val="afffffb"/>
        <w:ind w:firstLine="420"/>
      </w:pPr>
      <w:r>
        <w:rPr>
          <w:rFonts w:hint="eastAsia"/>
        </w:rPr>
        <w:t>以控制设备腐蚀为目的而开展的维护工作。</w:t>
      </w:r>
    </w:p>
    <w:p w14:paraId="42545FE6" w14:textId="77777777" w:rsidR="000D4C2F" w:rsidRDefault="00000000">
      <w:pPr>
        <w:pStyle w:val="affc"/>
        <w:spacing w:beforeLines="0" w:afterLines="0" w:line="300" w:lineRule="auto"/>
      </w:pPr>
      <w:bookmarkStart w:id="76" w:name="_Toc86411010"/>
      <w:r>
        <w:rPr>
          <w:rFonts w:hint="eastAsia"/>
        </w:rPr>
        <w:t>总则</w:t>
      </w:r>
      <w:bookmarkEnd w:id="76"/>
    </w:p>
    <w:p w14:paraId="39EFD6CB" w14:textId="5D5AFF02" w:rsidR="000D4C2F" w:rsidRDefault="00000000">
      <w:pPr>
        <w:pStyle w:val="afffffb"/>
        <w:numPr>
          <w:ilvl w:val="0"/>
          <w:numId w:val="32"/>
        </w:numPr>
        <w:tabs>
          <w:tab w:val="left" w:pos="420"/>
        </w:tabs>
        <w:ind w:left="0" w:firstLineChars="0" w:firstLine="0"/>
      </w:pPr>
      <w:r>
        <w:rPr>
          <w:rFonts w:hint="eastAsia"/>
        </w:rPr>
        <w:t>热力设备及系统，在制造、运输、厂内保管、安装、调试过程中，凡与大气、水、化学介质、应力等腐蚀源接触的设备，均应采取有效、合理、经济性良好的防腐保养措施，以保证设备状态良好。</w:t>
      </w:r>
    </w:p>
    <w:p w14:paraId="410FF43A" w14:textId="77777777" w:rsidR="000D4C2F" w:rsidRDefault="00000000">
      <w:pPr>
        <w:pStyle w:val="afffffb"/>
        <w:numPr>
          <w:ilvl w:val="0"/>
          <w:numId w:val="32"/>
        </w:numPr>
        <w:tabs>
          <w:tab w:val="left" w:pos="420"/>
        </w:tabs>
        <w:ind w:left="0" w:firstLineChars="0" w:firstLine="0"/>
      </w:pPr>
      <w:r>
        <w:rPr>
          <w:rFonts w:hint="eastAsia"/>
        </w:rPr>
        <w:t>应建立、健全工程建设阶段热力设备及系统的防腐保养管理和监督体系，明确核电厂各个职责部门的责任分工，实施工程建设阶段热力设备及系统防腐保养的全过程管理与监督，可参照NB/T 25071相关要求。</w:t>
      </w:r>
    </w:p>
    <w:p w14:paraId="1C191DAE" w14:textId="77777777" w:rsidR="000D4C2F" w:rsidRDefault="00000000">
      <w:pPr>
        <w:pStyle w:val="afffffb"/>
        <w:numPr>
          <w:ilvl w:val="0"/>
          <w:numId w:val="32"/>
        </w:numPr>
        <w:tabs>
          <w:tab w:val="left" w:pos="420"/>
        </w:tabs>
        <w:ind w:left="0" w:firstLineChars="0" w:firstLine="0"/>
      </w:pPr>
      <w:r>
        <w:rPr>
          <w:rFonts w:hint="eastAsia"/>
        </w:rPr>
        <w:lastRenderedPageBreak/>
        <w:t>应根据机组建设阶段热力设备及系统的腐蚀源变化情况，选择合适的防腐保养方法，建立监督方法及指标。</w:t>
      </w:r>
    </w:p>
    <w:p w14:paraId="0A945011" w14:textId="06F5E0DF" w:rsidR="000D4C2F" w:rsidRDefault="00000000">
      <w:pPr>
        <w:pStyle w:val="afffffb"/>
        <w:numPr>
          <w:ilvl w:val="0"/>
          <w:numId w:val="32"/>
        </w:numPr>
        <w:tabs>
          <w:tab w:val="left" w:pos="420"/>
        </w:tabs>
        <w:ind w:left="0" w:firstLineChars="0" w:firstLine="0"/>
      </w:pPr>
      <w:r>
        <w:rPr>
          <w:rFonts w:hint="eastAsia"/>
        </w:rPr>
        <w:t>宜建立腐蚀数据管理数据库，并将热力设备及系统在制造、运输、厂内保管、安装、调试及正式运行阶段与腐蚀相关的数据信息录入到腐蚀数据库中，便于开展设备及系统的腐蚀全寿期管理，腐蚀数据库应包括但不限于以下信息：</w:t>
      </w:r>
    </w:p>
    <w:p w14:paraId="76D043F6" w14:textId="77777777" w:rsidR="000D4C2F" w:rsidRDefault="00000000">
      <w:pPr>
        <w:pStyle w:val="afffffb"/>
        <w:numPr>
          <w:ilvl w:val="0"/>
          <w:numId w:val="33"/>
        </w:numPr>
        <w:tabs>
          <w:tab w:val="clear" w:pos="851"/>
          <w:tab w:val="left" w:pos="210"/>
          <w:tab w:val="left" w:pos="420"/>
        </w:tabs>
        <w:ind w:left="0" w:firstLineChars="0" w:firstLine="0"/>
      </w:pPr>
      <w:r>
        <w:rPr>
          <w:rFonts w:hint="eastAsia"/>
        </w:rPr>
        <w:t>系统、设备的基本信息，包括但不限于系统图纸、材质、服役环境 、腐蚀防护方法。</w:t>
      </w:r>
    </w:p>
    <w:p w14:paraId="2ECC1F84" w14:textId="77777777" w:rsidR="000D4C2F" w:rsidRDefault="00000000">
      <w:pPr>
        <w:pStyle w:val="afffffb"/>
        <w:numPr>
          <w:ilvl w:val="0"/>
          <w:numId w:val="33"/>
        </w:numPr>
        <w:tabs>
          <w:tab w:val="clear" w:pos="851"/>
          <w:tab w:val="left" w:pos="210"/>
          <w:tab w:val="left" w:pos="420"/>
        </w:tabs>
        <w:ind w:left="0" w:firstLineChars="0" w:firstLine="0"/>
      </w:pPr>
      <w:r>
        <w:rPr>
          <w:rFonts w:hint="eastAsia"/>
        </w:rPr>
        <w:t>系统、设备的腐蚀经验反馈信息。</w:t>
      </w:r>
    </w:p>
    <w:p w14:paraId="67E1DB33" w14:textId="77777777" w:rsidR="000D4C2F" w:rsidRDefault="00000000">
      <w:pPr>
        <w:pStyle w:val="afffffb"/>
        <w:numPr>
          <w:ilvl w:val="0"/>
          <w:numId w:val="33"/>
        </w:numPr>
        <w:tabs>
          <w:tab w:val="clear" w:pos="851"/>
          <w:tab w:val="left" w:pos="210"/>
          <w:tab w:val="left" w:pos="420"/>
        </w:tabs>
        <w:ind w:left="0" w:firstLineChars="0" w:firstLine="0"/>
      </w:pPr>
      <w:r>
        <w:rPr>
          <w:rFonts w:hint="eastAsia"/>
        </w:rPr>
        <w:t>日常检查记录信息。</w:t>
      </w:r>
    </w:p>
    <w:p w14:paraId="5EA321F8" w14:textId="77777777" w:rsidR="000D4C2F" w:rsidRDefault="00000000">
      <w:pPr>
        <w:pStyle w:val="afffffb"/>
        <w:numPr>
          <w:ilvl w:val="0"/>
          <w:numId w:val="33"/>
        </w:numPr>
        <w:tabs>
          <w:tab w:val="clear" w:pos="851"/>
          <w:tab w:val="left" w:pos="210"/>
          <w:tab w:val="left" w:pos="420"/>
        </w:tabs>
        <w:ind w:left="0" w:firstLineChars="0" w:firstLine="0"/>
      </w:pPr>
      <w:r>
        <w:rPr>
          <w:rFonts w:hint="eastAsia"/>
        </w:rPr>
        <w:t>腐蚀缺陷管理，包括缺陷产生原因分析、处理情况及后期跟踪情况。</w:t>
      </w:r>
    </w:p>
    <w:p w14:paraId="335B1D42" w14:textId="77777777" w:rsidR="000D4C2F" w:rsidRDefault="00000000">
      <w:pPr>
        <w:pStyle w:val="afffffb"/>
        <w:numPr>
          <w:ilvl w:val="0"/>
          <w:numId w:val="33"/>
        </w:numPr>
        <w:tabs>
          <w:tab w:val="clear" w:pos="851"/>
          <w:tab w:val="left" w:pos="210"/>
          <w:tab w:val="left" w:pos="420"/>
        </w:tabs>
        <w:ind w:left="0" w:firstLineChars="0" w:firstLine="0"/>
      </w:pPr>
      <w:r>
        <w:rPr>
          <w:rFonts w:hint="eastAsia"/>
        </w:rPr>
        <w:t>检查规程。</w:t>
      </w:r>
    </w:p>
    <w:p w14:paraId="497E319C" w14:textId="77777777" w:rsidR="000D4C2F" w:rsidRDefault="00000000">
      <w:pPr>
        <w:pStyle w:val="afffffb"/>
        <w:numPr>
          <w:ilvl w:val="0"/>
          <w:numId w:val="33"/>
        </w:numPr>
        <w:tabs>
          <w:tab w:val="clear" w:pos="851"/>
          <w:tab w:val="left" w:pos="210"/>
          <w:tab w:val="left" w:pos="420"/>
        </w:tabs>
        <w:ind w:left="0" w:firstLineChars="0" w:firstLine="0"/>
      </w:pPr>
      <w:r>
        <w:rPr>
          <w:rFonts w:hint="eastAsia"/>
        </w:rPr>
        <w:t>预防性防腐大纲。</w:t>
      </w:r>
    </w:p>
    <w:p w14:paraId="09421633" w14:textId="21C08921" w:rsidR="000D4C2F" w:rsidRDefault="00000000">
      <w:pPr>
        <w:pStyle w:val="afffffb"/>
        <w:numPr>
          <w:ilvl w:val="0"/>
          <w:numId w:val="32"/>
        </w:numPr>
        <w:tabs>
          <w:tab w:val="left" w:pos="420"/>
        </w:tabs>
        <w:ind w:left="0" w:firstLineChars="0" w:firstLine="0"/>
      </w:pPr>
      <w:r>
        <w:rPr>
          <w:rFonts w:hint="eastAsia"/>
        </w:rPr>
        <w:t>应建立建设阶段工程防腐大纲，并根据机组建设阶段热力设备及系统的腐蚀源变化情况，编制防腐保养技术执行文件，对热力设备及系统采取适宜的防腐保养措施。</w:t>
      </w:r>
    </w:p>
    <w:p w14:paraId="475A64EA" w14:textId="77777777" w:rsidR="000D4C2F" w:rsidRDefault="00000000">
      <w:pPr>
        <w:pStyle w:val="afffffb"/>
        <w:numPr>
          <w:ilvl w:val="0"/>
          <w:numId w:val="32"/>
        </w:numPr>
        <w:tabs>
          <w:tab w:val="left" w:pos="420"/>
        </w:tabs>
        <w:ind w:left="0" w:firstLineChars="0" w:firstLine="0"/>
      </w:pPr>
      <w:r>
        <w:rPr>
          <w:rFonts w:hint="eastAsia"/>
        </w:rPr>
        <w:t>应重视经验反馈，充分吸取其他行业的先进管理及技术经验，提高热力设备及系统的防腐保养水平。</w:t>
      </w:r>
    </w:p>
    <w:p w14:paraId="71DE3C4C" w14:textId="77777777" w:rsidR="000D4C2F" w:rsidRDefault="00000000">
      <w:pPr>
        <w:pStyle w:val="afffffb"/>
        <w:numPr>
          <w:ilvl w:val="0"/>
          <w:numId w:val="32"/>
        </w:numPr>
        <w:tabs>
          <w:tab w:val="left" w:pos="420"/>
        </w:tabs>
        <w:ind w:left="0" w:firstLineChars="0" w:firstLine="0"/>
      </w:pPr>
      <w:r>
        <w:rPr>
          <w:rFonts w:hint="eastAsia"/>
        </w:rPr>
        <w:t>应建立定期巡检制度，对热力设备及系统的保养效果状况进行定期检查，总结经验，不断改进。</w:t>
      </w:r>
    </w:p>
    <w:p w14:paraId="75BC20E6" w14:textId="77777777" w:rsidR="000D4C2F" w:rsidRDefault="00000000">
      <w:pPr>
        <w:pStyle w:val="afffffb"/>
        <w:numPr>
          <w:ilvl w:val="0"/>
          <w:numId w:val="32"/>
        </w:numPr>
        <w:tabs>
          <w:tab w:val="left" w:pos="420"/>
        </w:tabs>
        <w:ind w:left="0" w:firstLineChars="0" w:firstLine="0"/>
      </w:pPr>
      <w:r>
        <w:rPr>
          <w:rFonts w:hint="eastAsia"/>
        </w:rPr>
        <w:t>设备防腐保养工作实施过程中，应形成完整的文件记录。</w:t>
      </w:r>
    </w:p>
    <w:p w14:paraId="4D4709F8" w14:textId="77777777" w:rsidR="000D4C2F" w:rsidRDefault="00000000">
      <w:pPr>
        <w:pStyle w:val="affc"/>
        <w:spacing w:beforeLines="0" w:afterLines="0" w:line="300" w:lineRule="auto"/>
      </w:pPr>
      <w:bookmarkStart w:id="77" w:name="_Toc86411011"/>
      <w:r>
        <w:rPr>
          <w:rFonts w:hint="eastAsia"/>
          <w:szCs w:val="21"/>
        </w:rPr>
        <w:t>防腐保养管理要求</w:t>
      </w:r>
      <w:bookmarkEnd w:id="77"/>
    </w:p>
    <w:p w14:paraId="39565705" w14:textId="77777777" w:rsidR="000D4C2F" w:rsidRDefault="00000000" w:rsidP="005F49F7">
      <w:pPr>
        <w:pStyle w:val="affd"/>
        <w:spacing w:before="120" w:after="120"/>
        <w:ind w:left="0"/>
      </w:pPr>
      <w:r>
        <w:t>设备制造阶段防腐保养管理</w:t>
      </w:r>
    </w:p>
    <w:p w14:paraId="4055322F" w14:textId="77777777" w:rsidR="000D4C2F" w:rsidRDefault="00000000">
      <w:pPr>
        <w:pStyle w:val="afffffb"/>
        <w:numPr>
          <w:ilvl w:val="0"/>
          <w:numId w:val="34"/>
        </w:numPr>
        <w:tabs>
          <w:tab w:val="clear" w:pos="851"/>
          <w:tab w:val="left" w:pos="420"/>
        </w:tabs>
        <w:ind w:left="0" w:firstLineChars="0" w:firstLine="0"/>
        <w:rPr>
          <w:rFonts w:ascii="Times New Roman"/>
        </w:rPr>
      </w:pPr>
      <w:r>
        <w:rPr>
          <w:rFonts w:ascii="Times New Roman"/>
        </w:rPr>
        <w:t>设备制造阶段，设备制造工艺应参照</w:t>
      </w:r>
      <w:r>
        <w:rPr>
          <w:rFonts w:ascii="Times New Roman"/>
        </w:rPr>
        <w:t>NB/T</w:t>
      </w:r>
      <w:r>
        <w:rPr>
          <w:rFonts w:ascii="Times New Roman" w:hint="eastAsia"/>
        </w:rPr>
        <w:t xml:space="preserve"> </w:t>
      </w:r>
      <w:r>
        <w:rPr>
          <w:rFonts w:ascii="Times New Roman"/>
        </w:rPr>
        <w:t>20001</w:t>
      </w:r>
      <w:r>
        <w:rPr>
          <w:rFonts w:ascii="Times New Roman"/>
        </w:rPr>
        <w:t>相关要求进行。</w:t>
      </w:r>
    </w:p>
    <w:p w14:paraId="1F7306F9" w14:textId="77777777" w:rsidR="000D4C2F" w:rsidRDefault="00000000">
      <w:pPr>
        <w:pStyle w:val="afffffb"/>
        <w:numPr>
          <w:ilvl w:val="0"/>
          <w:numId w:val="34"/>
        </w:numPr>
        <w:tabs>
          <w:tab w:val="clear" w:pos="851"/>
          <w:tab w:val="left" w:pos="420"/>
        </w:tabs>
        <w:ind w:left="0" w:firstLineChars="0" w:firstLine="0"/>
        <w:rPr>
          <w:rFonts w:ascii="Times New Roman"/>
        </w:rPr>
      </w:pPr>
      <w:r>
        <w:rPr>
          <w:rFonts w:ascii="Times New Roman"/>
        </w:rPr>
        <w:t>制造方应参考</w:t>
      </w:r>
      <w:r>
        <w:rPr>
          <w:rFonts w:ascii="Times New Roman"/>
        </w:rPr>
        <w:t>NB/T</w:t>
      </w:r>
      <w:r>
        <w:rPr>
          <w:rFonts w:ascii="Times New Roman" w:hint="eastAsia"/>
        </w:rPr>
        <w:t xml:space="preserve"> </w:t>
      </w:r>
      <w:r>
        <w:rPr>
          <w:rFonts w:ascii="Times New Roman"/>
        </w:rPr>
        <w:t>20233</w:t>
      </w:r>
      <w:r>
        <w:rPr>
          <w:rFonts w:ascii="Times New Roman"/>
        </w:rPr>
        <w:t>进行工作区划分和建立。</w:t>
      </w:r>
      <w:r>
        <w:rPr>
          <w:rFonts w:ascii="Times New Roman"/>
        </w:rPr>
        <w:t xml:space="preserve"> </w:t>
      </w:r>
    </w:p>
    <w:p w14:paraId="1ADF4664" w14:textId="725980B7" w:rsidR="000D4C2F" w:rsidRDefault="00000000">
      <w:pPr>
        <w:pStyle w:val="afffffb"/>
        <w:numPr>
          <w:ilvl w:val="0"/>
          <w:numId w:val="34"/>
        </w:numPr>
        <w:tabs>
          <w:tab w:val="clear" w:pos="851"/>
          <w:tab w:val="left" w:pos="420"/>
        </w:tabs>
        <w:ind w:left="0" w:firstLineChars="0" w:firstLine="0"/>
        <w:rPr>
          <w:rFonts w:ascii="Times New Roman"/>
        </w:rPr>
      </w:pPr>
      <w:r>
        <w:rPr>
          <w:rFonts w:ascii="Times New Roman"/>
        </w:rPr>
        <w:t>制造方应做好防腐质量控制，符合采购技术规格书或约定的标准要求。</w:t>
      </w:r>
    </w:p>
    <w:p w14:paraId="029C2C32" w14:textId="77777777" w:rsidR="000D4C2F" w:rsidRDefault="00000000">
      <w:pPr>
        <w:pStyle w:val="afffffb"/>
        <w:numPr>
          <w:ilvl w:val="0"/>
          <w:numId w:val="34"/>
        </w:numPr>
        <w:tabs>
          <w:tab w:val="clear" w:pos="851"/>
          <w:tab w:val="left" w:pos="420"/>
        </w:tabs>
        <w:ind w:left="0" w:firstLineChars="0" w:firstLine="0"/>
        <w:rPr>
          <w:rFonts w:ascii="Times New Roman"/>
        </w:rPr>
      </w:pPr>
      <w:r>
        <w:rPr>
          <w:rFonts w:ascii="Times New Roman"/>
        </w:rPr>
        <w:t>设备制造过程中，应在关键工艺步骤设置质量控制点，采购方进行工序见证，验收合格后放行。</w:t>
      </w:r>
    </w:p>
    <w:p w14:paraId="3C5820AE" w14:textId="77777777" w:rsidR="000D4C2F" w:rsidRDefault="00000000">
      <w:pPr>
        <w:pStyle w:val="afffffb"/>
        <w:numPr>
          <w:ilvl w:val="0"/>
          <w:numId w:val="34"/>
        </w:numPr>
        <w:tabs>
          <w:tab w:val="clear" w:pos="851"/>
          <w:tab w:val="left" w:pos="420"/>
        </w:tabs>
        <w:ind w:left="0" w:firstLineChars="0" w:firstLine="0"/>
        <w:rPr>
          <w:rFonts w:ascii="Times New Roman"/>
        </w:rPr>
      </w:pPr>
      <w:r>
        <w:rPr>
          <w:rFonts w:ascii="Times New Roman"/>
        </w:rPr>
        <w:t>设备密封试验及打压试验时，应根据设备材质严格控制介质中有害元素的杂质含量，水质应符合</w:t>
      </w:r>
      <w:r>
        <w:rPr>
          <w:rFonts w:ascii="Times New Roman"/>
        </w:rPr>
        <w:t>NB/T</w:t>
      </w:r>
      <w:r>
        <w:rPr>
          <w:rFonts w:ascii="Times New Roman" w:hint="eastAsia"/>
        </w:rPr>
        <w:t xml:space="preserve"> </w:t>
      </w:r>
      <w:r>
        <w:rPr>
          <w:rFonts w:ascii="Times New Roman"/>
        </w:rPr>
        <w:t>20526</w:t>
      </w:r>
      <w:r>
        <w:rPr>
          <w:rFonts w:ascii="Times New Roman"/>
        </w:rPr>
        <w:t>要求。</w:t>
      </w:r>
    </w:p>
    <w:p w14:paraId="1BEA74A1" w14:textId="77777777" w:rsidR="000D4C2F" w:rsidRDefault="00000000">
      <w:pPr>
        <w:pStyle w:val="afffffb"/>
        <w:numPr>
          <w:ilvl w:val="0"/>
          <w:numId w:val="34"/>
        </w:numPr>
        <w:tabs>
          <w:tab w:val="clear" w:pos="851"/>
          <w:tab w:val="left" w:pos="420"/>
        </w:tabs>
        <w:ind w:left="0" w:firstLineChars="0" w:firstLine="0"/>
        <w:rPr>
          <w:rFonts w:ascii="Times New Roman"/>
        </w:rPr>
      </w:pPr>
      <w:r>
        <w:rPr>
          <w:rFonts w:ascii="Times New Roman"/>
        </w:rPr>
        <w:t>在制造厂的仓储期间，应建立保养措施和定期巡检制度，发现问题应及时整改。</w:t>
      </w:r>
    </w:p>
    <w:p w14:paraId="0C88FE90" w14:textId="6EABE27D" w:rsidR="000D4C2F" w:rsidRDefault="00000000" w:rsidP="005F49F7">
      <w:pPr>
        <w:pStyle w:val="affd"/>
        <w:spacing w:before="120" w:after="120"/>
        <w:ind w:left="0"/>
        <w:rPr>
          <w:rFonts w:ascii="Times New Roman"/>
        </w:rPr>
      </w:pPr>
      <w:r>
        <w:rPr>
          <w:rFonts w:ascii="Times New Roman"/>
        </w:rPr>
        <w:t>设备运输阶段防腐保养管理</w:t>
      </w:r>
    </w:p>
    <w:p w14:paraId="7E9A8505" w14:textId="77777777" w:rsidR="000D4C2F" w:rsidRDefault="00000000">
      <w:pPr>
        <w:pStyle w:val="afffffb"/>
        <w:numPr>
          <w:ilvl w:val="0"/>
          <w:numId w:val="35"/>
        </w:numPr>
        <w:tabs>
          <w:tab w:val="left" w:pos="420"/>
        </w:tabs>
        <w:ind w:left="0" w:firstLineChars="0" w:firstLine="0"/>
        <w:rPr>
          <w:rFonts w:ascii="Times New Roman"/>
        </w:rPr>
      </w:pPr>
      <w:r>
        <w:rPr>
          <w:rFonts w:ascii="Times New Roman"/>
        </w:rPr>
        <w:t>制造方应根据设备的特点和材质，参照</w:t>
      </w:r>
      <w:r>
        <w:rPr>
          <w:rFonts w:ascii="Times New Roman"/>
        </w:rPr>
        <w:t>NB/T</w:t>
      </w:r>
      <w:r>
        <w:rPr>
          <w:rFonts w:ascii="Times New Roman" w:hint="eastAsia"/>
        </w:rPr>
        <w:t xml:space="preserve"> </w:t>
      </w:r>
      <w:r>
        <w:rPr>
          <w:rFonts w:ascii="Times New Roman"/>
        </w:rPr>
        <w:t>10558</w:t>
      </w:r>
      <w:r>
        <w:rPr>
          <w:rFonts w:ascii="Times New Roman"/>
        </w:rPr>
        <w:t>进行设备的包装。</w:t>
      </w:r>
    </w:p>
    <w:p w14:paraId="08EDFF31" w14:textId="77777777" w:rsidR="000D4C2F" w:rsidRDefault="00000000">
      <w:pPr>
        <w:pStyle w:val="afffffb"/>
        <w:numPr>
          <w:ilvl w:val="0"/>
          <w:numId w:val="35"/>
        </w:numPr>
        <w:tabs>
          <w:tab w:val="left" w:pos="420"/>
        </w:tabs>
        <w:ind w:left="0" w:firstLineChars="0" w:firstLine="0"/>
        <w:rPr>
          <w:rFonts w:ascii="Times New Roman"/>
        </w:rPr>
      </w:pPr>
      <w:r>
        <w:rPr>
          <w:rFonts w:ascii="Times New Roman"/>
        </w:rPr>
        <w:t>设备运输前，应设置质量控制点，采购方与制造方共同按照技术要求进行检查，验收合格后放行。</w:t>
      </w:r>
    </w:p>
    <w:p w14:paraId="2D639D58" w14:textId="77777777" w:rsidR="000D4C2F" w:rsidRDefault="00000000">
      <w:pPr>
        <w:pStyle w:val="afffffb"/>
        <w:numPr>
          <w:ilvl w:val="0"/>
          <w:numId w:val="35"/>
        </w:numPr>
        <w:tabs>
          <w:tab w:val="left" w:pos="420"/>
        </w:tabs>
        <w:ind w:left="0" w:firstLineChars="0" w:firstLine="0"/>
        <w:rPr>
          <w:rFonts w:ascii="Times New Roman"/>
        </w:rPr>
      </w:pPr>
      <w:r>
        <w:rPr>
          <w:rFonts w:ascii="Times New Roman"/>
        </w:rPr>
        <w:t>制造方应编制设备运输过程中的紧急处理预案，如设备运输过程发生包装破损，应按照预案进行紧急补救处理。</w:t>
      </w:r>
    </w:p>
    <w:p w14:paraId="619808B1" w14:textId="77777777" w:rsidR="000D4C2F" w:rsidRDefault="00000000" w:rsidP="005F49F7">
      <w:pPr>
        <w:pStyle w:val="affd"/>
        <w:spacing w:before="120" w:after="120"/>
        <w:ind w:left="0"/>
        <w:rPr>
          <w:rFonts w:ascii="Times New Roman"/>
        </w:rPr>
      </w:pPr>
      <w:r>
        <w:rPr>
          <w:rFonts w:ascii="Times New Roman"/>
        </w:rPr>
        <w:t>厂内保管阶段防腐保养管理</w:t>
      </w:r>
    </w:p>
    <w:p w14:paraId="20925255" w14:textId="77777777" w:rsidR="000D4C2F" w:rsidRDefault="00000000">
      <w:pPr>
        <w:pStyle w:val="afffffb"/>
        <w:numPr>
          <w:ilvl w:val="0"/>
          <w:numId w:val="36"/>
        </w:numPr>
        <w:ind w:left="0" w:firstLineChars="0" w:firstLine="0"/>
        <w:rPr>
          <w:rFonts w:ascii="Times New Roman"/>
        </w:rPr>
      </w:pPr>
      <w:r>
        <w:rPr>
          <w:rFonts w:ascii="Times New Roman"/>
        </w:rPr>
        <w:t>到货验收中，核电厂应收集设备随箱资料、</w:t>
      </w:r>
      <w:commentRangeStart w:id="78"/>
      <w:r>
        <w:rPr>
          <w:rFonts w:ascii="Times New Roman"/>
        </w:rPr>
        <w:t>工程保养</w:t>
      </w:r>
      <w:commentRangeEnd w:id="78"/>
      <w:r>
        <w:rPr>
          <w:rStyle w:val="afffff2"/>
          <w:rFonts w:ascii="Calibri" w:hAnsi="Calibri"/>
          <w:kern w:val="2"/>
        </w:rPr>
        <w:commentReference w:id="78"/>
      </w:r>
      <w:r>
        <w:rPr>
          <w:rFonts w:ascii="Times New Roman"/>
        </w:rPr>
        <w:t>等上游技术文件，检查设备的腐蚀状况，记录设备在运输阶段的防腐保养措施执行情况，如存在防腐保养措施失效的情况，应查找防腐保养措施失效的原因，并根据实际情况，恢复制造厂采取的防腐保养措施或建立新的防腐保养措施，保证设备在厂内保管阶段的保养效果。</w:t>
      </w:r>
    </w:p>
    <w:p w14:paraId="04360646" w14:textId="77777777" w:rsidR="000D4C2F" w:rsidRDefault="00000000">
      <w:pPr>
        <w:pStyle w:val="afffffb"/>
        <w:numPr>
          <w:ilvl w:val="0"/>
          <w:numId w:val="36"/>
        </w:numPr>
        <w:ind w:left="0" w:firstLineChars="0" w:firstLine="0"/>
        <w:rPr>
          <w:rFonts w:ascii="Times New Roman"/>
        </w:rPr>
      </w:pPr>
      <w:r>
        <w:rPr>
          <w:rFonts w:ascii="Times New Roman"/>
        </w:rPr>
        <w:t>设备在保管阶段，应根据设备包装形式、保养措施、材质等级等因素，对设备进行妥善的存放。</w:t>
      </w:r>
    </w:p>
    <w:p w14:paraId="279B5FE2" w14:textId="77777777" w:rsidR="000D4C2F" w:rsidRDefault="00000000">
      <w:pPr>
        <w:pStyle w:val="afffffb"/>
        <w:numPr>
          <w:ilvl w:val="0"/>
          <w:numId w:val="36"/>
        </w:numPr>
        <w:ind w:left="0" w:firstLineChars="0" w:firstLine="0"/>
        <w:rPr>
          <w:rFonts w:ascii="Times New Roman"/>
        </w:rPr>
      </w:pPr>
      <w:r>
        <w:rPr>
          <w:rFonts w:ascii="Times New Roman"/>
        </w:rPr>
        <w:t>核电厂应建立巡检制度，确定到厂设备的巡检内容、巡检频率、检查方法、记录及处理规定，并根据设备到厂情况，建立并更新巡检台账。</w:t>
      </w:r>
    </w:p>
    <w:p w14:paraId="0EBA1A46" w14:textId="77777777" w:rsidR="000D4C2F" w:rsidRDefault="00000000" w:rsidP="005F49F7">
      <w:pPr>
        <w:pStyle w:val="affd"/>
        <w:spacing w:before="120" w:after="120"/>
        <w:ind w:left="0"/>
        <w:rPr>
          <w:rFonts w:ascii="Times New Roman"/>
        </w:rPr>
      </w:pPr>
      <w:r>
        <w:rPr>
          <w:rFonts w:ascii="Times New Roman"/>
        </w:rPr>
        <w:t>安装阶段防腐保养管理</w:t>
      </w:r>
    </w:p>
    <w:p w14:paraId="148EB99D" w14:textId="14BA3418" w:rsidR="000D4C2F" w:rsidRDefault="00000000">
      <w:pPr>
        <w:pStyle w:val="affffffffffff"/>
        <w:numPr>
          <w:ilvl w:val="0"/>
          <w:numId w:val="37"/>
        </w:numPr>
        <w:tabs>
          <w:tab w:val="clear" w:pos="851"/>
          <w:tab w:val="left" w:pos="839"/>
          <w:tab w:val="center" w:pos="4201"/>
          <w:tab w:val="right" w:leader="dot" w:pos="9298"/>
        </w:tabs>
        <w:ind w:left="0" w:firstLineChars="0" w:firstLine="0"/>
        <w:rPr>
          <w:rFonts w:ascii="Times New Roman" w:cs="Times New Roman"/>
          <w:kern w:val="2"/>
        </w:rPr>
      </w:pPr>
      <w:r>
        <w:rPr>
          <w:rFonts w:ascii="Times New Roman" w:cs="Times New Roman"/>
          <w:kern w:val="2"/>
        </w:rPr>
        <w:t>设备安装过程中，应严格按照相关标准进行管道的施工，对于使用奥氏体不锈钢和镍基合金部件的重要设备，施工可参照</w:t>
      </w:r>
      <w:r>
        <w:rPr>
          <w:rFonts w:ascii="Times New Roman" w:cs="Times New Roman"/>
          <w:kern w:val="2"/>
        </w:rPr>
        <w:t>NB/T</w:t>
      </w:r>
      <w:r>
        <w:rPr>
          <w:rFonts w:ascii="Times New Roman" w:cs="Times New Roman" w:hint="eastAsia"/>
          <w:kern w:val="2"/>
        </w:rPr>
        <w:t xml:space="preserve"> </w:t>
      </w:r>
      <w:r>
        <w:rPr>
          <w:rFonts w:ascii="Times New Roman" w:cs="Times New Roman"/>
          <w:kern w:val="2"/>
        </w:rPr>
        <w:t>20001</w:t>
      </w:r>
      <w:r>
        <w:rPr>
          <w:rFonts w:ascii="Times New Roman" w:cs="Times New Roman"/>
          <w:kern w:val="2"/>
        </w:rPr>
        <w:t>进行</w:t>
      </w:r>
      <w:r>
        <w:rPr>
          <w:rFonts w:ascii="Times New Roman" w:cs="Times New Roman" w:hint="eastAsia"/>
          <w:kern w:val="2"/>
        </w:rPr>
        <w:t>。</w:t>
      </w:r>
    </w:p>
    <w:p w14:paraId="427368C4" w14:textId="77777777" w:rsidR="000D4C2F" w:rsidRDefault="00000000">
      <w:pPr>
        <w:pStyle w:val="affffffffffff"/>
        <w:numPr>
          <w:ilvl w:val="0"/>
          <w:numId w:val="37"/>
        </w:numPr>
        <w:tabs>
          <w:tab w:val="clear" w:pos="851"/>
          <w:tab w:val="left" w:pos="839"/>
          <w:tab w:val="center" w:pos="4201"/>
          <w:tab w:val="right" w:leader="dot" w:pos="9298"/>
        </w:tabs>
        <w:ind w:left="0" w:firstLineChars="0" w:firstLine="0"/>
        <w:rPr>
          <w:rFonts w:ascii="Times New Roman" w:cs="Times New Roman"/>
        </w:rPr>
      </w:pPr>
      <w:r>
        <w:rPr>
          <w:rFonts w:ascii="Times New Roman" w:cs="Times New Roman"/>
        </w:rPr>
        <w:t>施工单位应制定工艺管道内部清洁度控制及防异物方案和措施，对重要的施工节点，应设置质量控制点。</w:t>
      </w:r>
    </w:p>
    <w:p w14:paraId="608711E6" w14:textId="77777777" w:rsidR="000D4C2F" w:rsidRDefault="00000000">
      <w:pPr>
        <w:pStyle w:val="affffffffffff"/>
        <w:numPr>
          <w:ilvl w:val="0"/>
          <w:numId w:val="37"/>
        </w:numPr>
        <w:tabs>
          <w:tab w:val="clear" w:pos="851"/>
          <w:tab w:val="left" w:pos="839"/>
          <w:tab w:val="center" w:pos="4201"/>
          <w:tab w:val="right" w:leader="dot" w:pos="9298"/>
        </w:tabs>
        <w:ind w:left="0" w:firstLineChars="0" w:firstLine="0"/>
        <w:rPr>
          <w:rFonts w:ascii="Times New Roman" w:cs="Times New Roman"/>
        </w:rPr>
      </w:pPr>
      <w:r>
        <w:rPr>
          <w:rFonts w:ascii="Times New Roman" w:cs="Times New Roman"/>
        </w:rPr>
        <w:lastRenderedPageBreak/>
        <w:t>分</w:t>
      </w:r>
      <w:r>
        <w:rPr>
          <w:rFonts w:ascii="Times New Roman" w:cs="Times New Roman" w:hint="eastAsia"/>
        </w:rPr>
        <w:t>系统</w:t>
      </w:r>
      <w:r>
        <w:rPr>
          <w:rFonts w:ascii="Times New Roman" w:cs="Times New Roman"/>
        </w:rPr>
        <w:t>安装完成后，按照不影响设备安装工作和安装人员安全的原则，应尽快建立防腐保养措施，并将系统纳入到定期巡检范围，对保养效果进行定期监督和记录，发现问题及时处理。</w:t>
      </w:r>
    </w:p>
    <w:p w14:paraId="38C69792" w14:textId="77777777" w:rsidR="000D4C2F" w:rsidRDefault="00000000" w:rsidP="005F49F7">
      <w:pPr>
        <w:pStyle w:val="affd"/>
        <w:spacing w:before="120" w:after="120"/>
        <w:ind w:left="0"/>
        <w:rPr>
          <w:rFonts w:ascii="Times New Roman"/>
        </w:rPr>
      </w:pPr>
      <w:r>
        <w:rPr>
          <w:rFonts w:ascii="Times New Roman"/>
        </w:rPr>
        <w:t>调试阶段</w:t>
      </w:r>
      <w:r>
        <w:rPr>
          <w:rFonts w:ascii="Times New Roman" w:hint="eastAsia"/>
        </w:rPr>
        <w:t>防腐保养管理</w:t>
      </w:r>
    </w:p>
    <w:p w14:paraId="35B18EE9" w14:textId="77777777" w:rsidR="000D4C2F" w:rsidRDefault="00000000">
      <w:pPr>
        <w:pStyle w:val="afffffb"/>
        <w:numPr>
          <w:ilvl w:val="0"/>
          <w:numId w:val="38"/>
        </w:numPr>
        <w:ind w:left="0" w:firstLineChars="0" w:firstLine="0"/>
        <w:rPr>
          <w:rFonts w:ascii="Times New Roman"/>
        </w:rPr>
      </w:pPr>
      <w:r>
        <w:rPr>
          <w:rFonts w:ascii="Times New Roman"/>
        </w:rPr>
        <w:t>调试试验程序编制、审查及执行过程中，应充分评估系统介质下材料的腐蚀风险，避免引入设备材料发生腐蚀的风险。</w:t>
      </w:r>
    </w:p>
    <w:p w14:paraId="77C4566F" w14:textId="77777777" w:rsidR="000D4C2F" w:rsidRDefault="00000000">
      <w:pPr>
        <w:pStyle w:val="afffffb"/>
        <w:numPr>
          <w:ilvl w:val="0"/>
          <w:numId w:val="38"/>
        </w:numPr>
        <w:ind w:left="0" w:firstLineChars="0" w:firstLine="0"/>
        <w:rPr>
          <w:rFonts w:ascii="Times New Roman"/>
        </w:rPr>
      </w:pPr>
      <w:r>
        <w:rPr>
          <w:rFonts w:ascii="Times New Roman"/>
        </w:rPr>
        <w:t>应建立设备调试后的防腐保养措施及监督检查指标，保养措施的选择应考虑当地的冻结因素。</w:t>
      </w:r>
    </w:p>
    <w:p w14:paraId="4234DFB4" w14:textId="77777777" w:rsidR="000D4C2F" w:rsidRDefault="00000000">
      <w:pPr>
        <w:pStyle w:val="afffffb"/>
        <w:numPr>
          <w:ilvl w:val="0"/>
          <w:numId w:val="38"/>
        </w:numPr>
        <w:ind w:left="0" w:firstLineChars="0" w:firstLine="0"/>
        <w:rPr>
          <w:rFonts w:ascii="Times New Roman"/>
        </w:rPr>
      </w:pPr>
      <w:r>
        <w:rPr>
          <w:rFonts w:ascii="Times New Roman"/>
        </w:rPr>
        <w:t>定期对设备防腐保养效果进行评估，发现问题及时处理，并将相关情况录入设备腐蚀数据库。</w:t>
      </w:r>
    </w:p>
    <w:p w14:paraId="0176CE24" w14:textId="466D4134" w:rsidR="000D4C2F" w:rsidRDefault="00000000">
      <w:pPr>
        <w:pStyle w:val="afffffb"/>
        <w:numPr>
          <w:ilvl w:val="0"/>
          <w:numId w:val="38"/>
        </w:numPr>
        <w:ind w:left="0" w:firstLineChars="0" w:firstLine="0"/>
        <w:rPr>
          <w:rFonts w:ascii="Times New Roman"/>
        </w:rPr>
      </w:pPr>
      <w:r>
        <w:rPr>
          <w:rFonts w:ascii="Times New Roman"/>
        </w:rPr>
        <w:t>核岛水系统及常规岛热力系统安装完成后，宜进行化学清洗，以去除建设阶段设备、管道内的锈蚀产物，保证设备正常运行阶段的汽、水品质</w:t>
      </w:r>
      <w:r>
        <w:rPr>
          <w:rFonts w:ascii="Times New Roman" w:hint="eastAsia"/>
        </w:rPr>
        <w:t>。</w:t>
      </w:r>
      <w:r>
        <w:rPr>
          <w:rFonts w:ascii="Times New Roman"/>
        </w:rPr>
        <w:t>其中，宜进行化学清洗的核岛水系统包括核岛余热排出系统、核岛屏蔽冷却水系统、核岛支承冷却系统；宜进行化学清洗的常规岛水汽系统包括凝汽器、凝结水管道、给水管道、轴封加热器、低压加热器（水侧、汽侧）、抽汽管道、除氧器、高压加热器（水侧、汽侧）、启停堆系统、主蒸汽管道等。化学清洗后，应尽快采取适宜的防腐保养措施。</w:t>
      </w:r>
    </w:p>
    <w:p w14:paraId="45CEF513" w14:textId="77777777" w:rsidR="000D4C2F" w:rsidRDefault="00000000">
      <w:pPr>
        <w:pStyle w:val="affc"/>
        <w:spacing w:before="240" w:after="240"/>
      </w:pPr>
      <w:bookmarkStart w:id="79" w:name="_Toc86411012"/>
      <w:r>
        <w:rPr>
          <w:rFonts w:hint="eastAsia"/>
        </w:rPr>
        <w:t>设备及系统的防腐保养方法</w:t>
      </w:r>
      <w:bookmarkEnd w:id="79"/>
    </w:p>
    <w:p w14:paraId="2F9CA402" w14:textId="77777777" w:rsidR="000D4C2F" w:rsidRDefault="00000000">
      <w:pPr>
        <w:pStyle w:val="afffffb"/>
        <w:ind w:firstLineChars="95" w:firstLine="199"/>
      </w:pPr>
      <w:r>
        <w:rPr>
          <w:rFonts w:hint="eastAsia"/>
        </w:rPr>
        <w:t>热力设备及系统常用的保护方法见表1。</w:t>
      </w:r>
    </w:p>
    <w:p w14:paraId="274CB852" w14:textId="77777777" w:rsidR="000D4C2F" w:rsidRDefault="00000000">
      <w:pPr>
        <w:pStyle w:val="afffffb"/>
        <w:ind w:firstLineChars="95" w:firstLine="171"/>
        <w:jc w:val="center"/>
        <w:rPr>
          <w:rFonts w:ascii="Times New Roman"/>
          <w:sz w:val="18"/>
          <w:szCs w:val="18"/>
        </w:rPr>
      </w:pPr>
      <w:r>
        <w:rPr>
          <w:rFonts w:ascii="Times New Roman" w:hAnsi="Calibri" w:hint="eastAsia"/>
          <w:kern w:val="2"/>
          <w:sz w:val="18"/>
          <w:szCs w:val="18"/>
        </w:rPr>
        <w:t>表</w:t>
      </w:r>
      <w:r>
        <w:rPr>
          <w:rFonts w:ascii="Times New Roman" w:hAnsi="Calibri" w:hint="eastAsia"/>
          <w:kern w:val="2"/>
          <w:sz w:val="18"/>
          <w:szCs w:val="18"/>
        </w:rPr>
        <w:t>1</w:t>
      </w:r>
      <w:r>
        <w:rPr>
          <w:rFonts w:ascii="Times New Roman" w:hAnsi="Calibri"/>
          <w:kern w:val="2"/>
          <w:sz w:val="18"/>
          <w:szCs w:val="18"/>
        </w:rPr>
        <w:t xml:space="preserve"> </w:t>
      </w:r>
      <w:r>
        <w:rPr>
          <w:rFonts w:ascii="Times New Roman" w:hAnsi="Calibri" w:hint="eastAsia"/>
          <w:kern w:val="2"/>
          <w:sz w:val="18"/>
          <w:szCs w:val="18"/>
        </w:rPr>
        <w:t>热力设备及系统常用保养方法</w:t>
      </w:r>
    </w:p>
    <w:tbl>
      <w:tblPr>
        <w:tblStyle w:val="affffd"/>
        <w:tblW w:w="0" w:type="auto"/>
        <w:tblLook w:val="04A0" w:firstRow="1" w:lastRow="0" w:firstColumn="1" w:lastColumn="0" w:noHBand="0" w:noVBand="1"/>
      </w:tblPr>
      <w:tblGrid>
        <w:gridCol w:w="1101"/>
        <w:gridCol w:w="2409"/>
        <w:gridCol w:w="2410"/>
        <w:gridCol w:w="1843"/>
        <w:gridCol w:w="1807"/>
      </w:tblGrid>
      <w:tr w:rsidR="000D4C2F" w14:paraId="435A5F8E" w14:textId="77777777">
        <w:tc>
          <w:tcPr>
            <w:tcW w:w="1101" w:type="dxa"/>
          </w:tcPr>
          <w:p w14:paraId="4547E23A"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保养方法</w:t>
            </w:r>
          </w:p>
        </w:tc>
        <w:tc>
          <w:tcPr>
            <w:tcW w:w="2409" w:type="dxa"/>
          </w:tcPr>
          <w:p w14:paraId="71BEAD00"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技术要点</w:t>
            </w:r>
          </w:p>
        </w:tc>
        <w:tc>
          <w:tcPr>
            <w:tcW w:w="2410" w:type="dxa"/>
          </w:tcPr>
          <w:p w14:paraId="3AFFC25A"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先决条件</w:t>
            </w:r>
          </w:p>
        </w:tc>
        <w:tc>
          <w:tcPr>
            <w:tcW w:w="1843" w:type="dxa"/>
          </w:tcPr>
          <w:p w14:paraId="00CFB929"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控制指标</w:t>
            </w:r>
          </w:p>
        </w:tc>
        <w:tc>
          <w:tcPr>
            <w:tcW w:w="1807" w:type="dxa"/>
          </w:tcPr>
          <w:p w14:paraId="3BFF11CB"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适用范围</w:t>
            </w:r>
          </w:p>
        </w:tc>
      </w:tr>
      <w:tr w:rsidR="000D4C2F" w14:paraId="5D488932" w14:textId="77777777">
        <w:tc>
          <w:tcPr>
            <w:tcW w:w="1101" w:type="dxa"/>
          </w:tcPr>
          <w:p w14:paraId="7D10A279"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充氮保养</w:t>
            </w:r>
          </w:p>
        </w:tc>
        <w:tc>
          <w:tcPr>
            <w:tcW w:w="2409" w:type="dxa"/>
          </w:tcPr>
          <w:p w14:paraId="0235FEA3"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向设备密闭空间内填充氮气，使设备内部保持干燥、正压环境，防止湿空气漏入到设备内部</w:t>
            </w:r>
          </w:p>
        </w:tc>
        <w:tc>
          <w:tcPr>
            <w:tcW w:w="2410" w:type="dxa"/>
          </w:tcPr>
          <w:p w14:paraId="6C765E4C" w14:textId="77777777" w:rsidR="000D4C2F" w:rsidRPr="005F49F7" w:rsidRDefault="00000000">
            <w:pPr>
              <w:pStyle w:val="afffffb"/>
              <w:ind w:firstLineChars="0" w:firstLine="0"/>
              <w:rPr>
                <w:rFonts w:hAnsi="宋体" w:cs="宋体"/>
                <w:sz w:val="18"/>
                <w:szCs w:val="18"/>
              </w:rPr>
            </w:pPr>
            <w:r w:rsidRPr="005F49F7">
              <w:rPr>
                <w:rFonts w:hAnsi="宋体" w:cs="宋体"/>
                <w:sz w:val="18"/>
                <w:szCs w:val="18"/>
              </w:rPr>
              <w:t xml:space="preserve">1) </w:t>
            </w:r>
            <w:r w:rsidRPr="005F49F7">
              <w:rPr>
                <w:rFonts w:hAnsi="宋体" w:cs="宋体" w:hint="eastAsia"/>
                <w:sz w:val="18"/>
                <w:szCs w:val="18"/>
              </w:rPr>
              <w:t>设备具有较好的密封性；</w:t>
            </w:r>
          </w:p>
          <w:p w14:paraId="140C7476" w14:textId="77777777" w:rsidR="000D4C2F" w:rsidRPr="005F49F7" w:rsidRDefault="00000000">
            <w:pPr>
              <w:pStyle w:val="afffffb"/>
              <w:ind w:firstLineChars="0" w:firstLine="0"/>
              <w:rPr>
                <w:rFonts w:hAnsi="宋体" w:cs="宋体"/>
                <w:sz w:val="18"/>
                <w:szCs w:val="18"/>
              </w:rPr>
            </w:pPr>
            <w:r w:rsidRPr="005F49F7">
              <w:rPr>
                <w:rFonts w:hAnsi="宋体" w:cs="宋体"/>
                <w:sz w:val="18"/>
                <w:szCs w:val="18"/>
              </w:rPr>
              <w:t xml:space="preserve">2) </w:t>
            </w:r>
            <w:r w:rsidRPr="005F49F7">
              <w:rPr>
                <w:rFonts w:hAnsi="宋体" w:cs="宋体" w:hint="eastAsia"/>
                <w:sz w:val="18"/>
                <w:szCs w:val="18"/>
              </w:rPr>
              <w:t>氮气来源现场易得（可通过氮气瓶或制氮机供应）。</w:t>
            </w:r>
          </w:p>
        </w:tc>
        <w:tc>
          <w:tcPr>
            <w:tcW w:w="1843" w:type="dxa"/>
          </w:tcPr>
          <w:p w14:paraId="3CDC9E2C"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系统压力0.01MPa～0.03MPa；氮气纯度＞98%</w:t>
            </w:r>
          </w:p>
        </w:tc>
        <w:tc>
          <w:tcPr>
            <w:tcW w:w="1807" w:type="dxa"/>
          </w:tcPr>
          <w:p w14:paraId="76ACC683"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设备在运输、厂内保管期间的保养</w:t>
            </w:r>
          </w:p>
        </w:tc>
      </w:tr>
      <w:tr w:rsidR="000D4C2F" w14:paraId="04615BB6" w14:textId="77777777">
        <w:tc>
          <w:tcPr>
            <w:tcW w:w="1101" w:type="dxa"/>
          </w:tcPr>
          <w:p w14:paraId="42C43BE0"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干风干燥保养</w:t>
            </w:r>
          </w:p>
        </w:tc>
        <w:tc>
          <w:tcPr>
            <w:tcW w:w="2409" w:type="dxa"/>
          </w:tcPr>
          <w:p w14:paraId="7D39CBC0"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通过干风在设备内流通，降低设备内部空气湿度。对于开口较小的设备，可采用干风直排的方式进行保养；对于密闭性较好的设备，可采用干风循环的方式保养。</w:t>
            </w:r>
          </w:p>
        </w:tc>
        <w:tc>
          <w:tcPr>
            <w:tcW w:w="2410" w:type="dxa"/>
          </w:tcPr>
          <w:p w14:paraId="2D4A7A9D"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1)设备开口较小；</w:t>
            </w:r>
          </w:p>
          <w:p w14:paraId="1D4EA83D"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2)可形成干风循环回路；</w:t>
            </w:r>
          </w:p>
          <w:p w14:paraId="6D98DF69"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3)干风机及管道布置不影响其他施工。</w:t>
            </w:r>
          </w:p>
        </w:tc>
        <w:tc>
          <w:tcPr>
            <w:tcW w:w="1843" w:type="dxa"/>
          </w:tcPr>
          <w:p w14:paraId="1CBFA247"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相对湿度小于50%</w:t>
            </w:r>
          </w:p>
        </w:tc>
        <w:tc>
          <w:tcPr>
            <w:tcW w:w="1807" w:type="dxa"/>
          </w:tcPr>
          <w:p w14:paraId="7EC13D41" w14:textId="77777777" w:rsidR="000D4C2F" w:rsidRPr="005F49F7" w:rsidRDefault="00000000">
            <w:pPr>
              <w:pStyle w:val="afffffb"/>
              <w:ind w:firstLineChars="0" w:firstLine="0"/>
              <w:rPr>
                <w:rFonts w:hAnsi="宋体" w:cs="宋体"/>
                <w:sz w:val="18"/>
                <w:szCs w:val="18"/>
                <w:highlight w:val="yellow"/>
              </w:rPr>
            </w:pPr>
            <w:r w:rsidRPr="005F49F7">
              <w:rPr>
                <w:rFonts w:hAnsi="宋体" w:cs="宋体" w:hint="eastAsia"/>
                <w:sz w:val="18"/>
                <w:szCs w:val="18"/>
                <w:highlight w:val="yellow"/>
              </w:rPr>
              <w:t>1)系统安装完成后；</w:t>
            </w:r>
          </w:p>
          <w:p w14:paraId="5657E10C"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highlight w:val="yellow"/>
              </w:rPr>
              <w:t>2)调试完成后</w:t>
            </w:r>
          </w:p>
        </w:tc>
      </w:tr>
      <w:tr w:rsidR="000D4C2F" w14:paraId="27272D0A" w14:textId="77777777">
        <w:tc>
          <w:tcPr>
            <w:tcW w:w="1101" w:type="dxa"/>
          </w:tcPr>
          <w:p w14:paraId="2607FA22"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压缩空气干燥保养</w:t>
            </w:r>
          </w:p>
        </w:tc>
        <w:tc>
          <w:tcPr>
            <w:tcW w:w="2409" w:type="dxa"/>
          </w:tcPr>
          <w:p w14:paraId="1B13B9DA"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通过脱水、除油的压缩空气在设备（或系统）内流通，降低设备（或系统）内部空气湿度。一般采用检修压缩空气作为压缩空气的来源。</w:t>
            </w:r>
          </w:p>
        </w:tc>
        <w:tc>
          <w:tcPr>
            <w:tcW w:w="2410" w:type="dxa"/>
          </w:tcPr>
          <w:p w14:paraId="5ECDAF51"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1)稳定的压缩空气来源；</w:t>
            </w:r>
          </w:p>
          <w:p w14:paraId="13CBAF70"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2)压缩空气的使用不影响其他设备的生产运行。</w:t>
            </w:r>
          </w:p>
        </w:tc>
        <w:tc>
          <w:tcPr>
            <w:tcW w:w="1843" w:type="dxa"/>
          </w:tcPr>
          <w:p w14:paraId="08161C94"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相对湿度小于50%</w:t>
            </w:r>
          </w:p>
        </w:tc>
        <w:tc>
          <w:tcPr>
            <w:tcW w:w="1807" w:type="dxa"/>
          </w:tcPr>
          <w:p w14:paraId="535318C8" w14:textId="77777777" w:rsidR="000D4C2F" w:rsidRPr="005F49F7" w:rsidRDefault="00000000">
            <w:pPr>
              <w:pStyle w:val="afffffb"/>
              <w:ind w:firstLineChars="0" w:firstLine="0"/>
              <w:rPr>
                <w:rFonts w:hAnsi="宋体" w:cs="宋体"/>
                <w:sz w:val="18"/>
                <w:szCs w:val="18"/>
                <w:highlight w:val="yellow"/>
              </w:rPr>
            </w:pPr>
            <w:r w:rsidRPr="005F49F7">
              <w:rPr>
                <w:rFonts w:hAnsi="宋体" w:cs="宋体"/>
                <w:sz w:val="18"/>
                <w:szCs w:val="18"/>
                <w:highlight w:val="yellow"/>
              </w:rPr>
              <w:t xml:space="preserve">1) </w:t>
            </w:r>
            <w:r w:rsidRPr="005F49F7">
              <w:rPr>
                <w:rFonts w:hAnsi="宋体" w:cs="宋体" w:hint="eastAsia"/>
                <w:sz w:val="18"/>
                <w:szCs w:val="18"/>
                <w:highlight w:val="yellow"/>
              </w:rPr>
              <w:t>安装完成后；</w:t>
            </w:r>
          </w:p>
          <w:p w14:paraId="35EA8148" w14:textId="77777777" w:rsidR="000D4C2F" w:rsidRPr="005F49F7" w:rsidRDefault="00000000">
            <w:pPr>
              <w:pStyle w:val="afffffb"/>
              <w:ind w:firstLineChars="0" w:firstLine="0"/>
              <w:rPr>
                <w:rFonts w:hAnsi="宋体" w:cs="宋体"/>
                <w:sz w:val="18"/>
                <w:szCs w:val="18"/>
                <w:highlight w:val="yellow"/>
              </w:rPr>
            </w:pPr>
            <w:r w:rsidRPr="005F49F7">
              <w:rPr>
                <w:rFonts w:hAnsi="宋体" w:cs="宋体"/>
                <w:sz w:val="18"/>
                <w:szCs w:val="18"/>
                <w:highlight w:val="yellow"/>
              </w:rPr>
              <w:t xml:space="preserve">2) </w:t>
            </w:r>
            <w:r w:rsidRPr="005F49F7">
              <w:rPr>
                <w:rFonts w:hAnsi="宋体" w:cs="宋体" w:hint="eastAsia"/>
                <w:sz w:val="18"/>
                <w:szCs w:val="18"/>
                <w:highlight w:val="yellow"/>
              </w:rPr>
              <w:t>设备进水调试完成后</w:t>
            </w:r>
          </w:p>
          <w:p w14:paraId="006E6BB8" w14:textId="77777777" w:rsidR="000D4C2F" w:rsidRPr="005F49F7" w:rsidRDefault="00000000">
            <w:pPr>
              <w:pStyle w:val="afffffb"/>
              <w:ind w:firstLineChars="0" w:firstLine="0"/>
              <w:rPr>
                <w:rFonts w:hAnsi="宋体" w:cs="宋体"/>
                <w:sz w:val="18"/>
                <w:szCs w:val="18"/>
              </w:rPr>
            </w:pPr>
            <w:r w:rsidRPr="005F49F7">
              <w:rPr>
                <w:rFonts w:hAnsi="宋体" w:cs="宋体"/>
                <w:sz w:val="18"/>
                <w:szCs w:val="18"/>
                <w:highlight w:val="yellow"/>
              </w:rPr>
              <w:t>3)</w:t>
            </w:r>
            <w:r w:rsidRPr="005F49F7">
              <w:rPr>
                <w:rFonts w:hAnsi="宋体" w:cs="宋体" w:hint="eastAsia"/>
                <w:sz w:val="18"/>
                <w:szCs w:val="18"/>
              </w:rPr>
              <w:t xml:space="preserve"> 系统化学清洗后</w:t>
            </w:r>
          </w:p>
        </w:tc>
      </w:tr>
      <w:tr w:rsidR="000D4C2F" w14:paraId="37F2D3D5" w14:textId="77777777">
        <w:tc>
          <w:tcPr>
            <w:tcW w:w="1101" w:type="dxa"/>
          </w:tcPr>
          <w:p w14:paraId="24F79F25"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干燥剂干燥保养</w:t>
            </w:r>
          </w:p>
        </w:tc>
        <w:tc>
          <w:tcPr>
            <w:tcW w:w="2409" w:type="dxa"/>
          </w:tcPr>
          <w:p w14:paraId="4AA10A7F" w14:textId="77777777" w:rsidR="000D4C2F" w:rsidRPr="005F49F7" w:rsidRDefault="00000000">
            <w:pPr>
              <w:pStyle w:val="afffffb"/>
              <w:ind w:firstLineChars="0" w:firstLine="0"/>
              <w:rPr>
                <w:rFonts w:hAnsi="宋体" w:cs="宋体"/>
                <w:sz w:val="18"/>
                <w:szCs w:val="18"/>
              </w:rPr>
            </w:pPr>
            <w:r w:rsidRPr="005F49F7">
              <w:rPr>
                <w:rFonts w:hAnsi="宋体" w:cs="宋体" w:hint="eastAsia"/>
                <w:sz w:val="18"/>
                <w:szCs w:val="18"/>
              </w:rPr>
              <w:t>向密闭设备内加入干燥剂，通过干燥剂的吸潮作用来降低设备内部空气湿度</w:t>
            </w:r>
          </w:p>
        </w:tc>
        <w:tc>
          <w:tcPr>
            <w:tcW w:w="2410" w:type="dxa"/>
          </w:tcPr>
          <w:p w14:paraId="1F1C873D"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1)设备及系统可实现较好的独立的密封；</w:t>
            </w:r>
          </w:p>
          <w:p w14:paraId="247CE9E8"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2)干燥剂更换便利；</w:t>
            </w:r>
          </w:p>
          <w:p w14:paraId="67262C57"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3)干燥剂状态便于监测。</w:t>
            </w:r>
          </w:p>
        </w:tc>
        <w:tc>
          <w:tcPr>
            <w:tcW w:w="1843" w:type="dxa"/>
          </w:tcPr>
          <w:p w14:paraId="3E7FF540"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干燥剂维持工作状态</w:t>
            </w:r>
          </w:p>
        </w:tc>
        <w:tc>
          <w:tcPr>
            <w:tcW w:w="1807" w:type="dxa"/>
          </w:tcPr>
          <w:p w14:paraId="4DF06474"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1)设备运输阶段；</w:t>
            </w:r>
          </w:p>
          <w:p w14:paraId="1A4A8591"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sz w:val="18"/>
                <w:szCs w:val="18"/>
              </w:rPr>
              <w:t>2)</w:t>
            </w:r>
            <w:r w:rsidRPr="005F49F7">
              <w:rPr>
                <w:rFonts w:hAnsi="宋体" w:cs="宋体" w:hint="eastAsia"/>
                <w:sz w:val="18"/>
                <w:szCs w:val="18"/>
                <w:highlight w:val="yellow"/>
              </w:rPr>
              <w:t>系统安装完成后。</w:t>
            </w:r>
          </w:p>
        </w:tc>
      </w:tr>
      <w:tr w:rsidR="000D4C2F" w14:paraId="2350A30D" w14:textId="77777777">
        <w:tc>
          <w:tcPr>
            <w:tcW w:w="1101" w:type="dxa"/>
          </w:tcPr>
          <w:p w14:paraId="79B56925"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氨水-联氨湿保养</w:t>
            </w:r>
          </w:p>
        </w:tc>
        <w:tc>
          <w:tcPr>
            <w:tcW w:w="2409" w:type="dxa"/>
          </w:tcPr>
          <w:p w14:paraId="3F8F9751"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向系统中加入氨-联氨配制的水溶液，使金属表面形成碱性、无氧的水环境</w:t>
            </w:r>
          </w:p>
        </w:tc>
        <w:tc>
          <w:tcPr>
            <w:tcW w:w="2410" w:type="dxa"/>
          </w:tcPr>
          <w:p w14:paraId="02ACE768"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 xml:space="preserve">1)系统调试完成； </w:t>
            </w:r>
          </w:p>
          <w:p w14:paraId="3E362040"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2)加药系统调试完成。</w:t>
            </w:r>
          </w:p>
        </w:tc>
        <w:tc>
          <w:tcPr>
            <w:tcW w:w="1843" w:type="dxa"/>
          </w:tcPr>
          <w:p w14:paraId="3D801C2E"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氨水调节pH值至10.0～10.5；联氨含量200～300mg/L</w:t>
            </w:r>
          </w:p>
        </w:tc>
        <w:tc>
          <w:tcPr>
            <w:tcW w:w="1807" w:type="dxa"/>
          </w:tcPr>
          <w:p w14:paraId="76C5F4E3"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二回路给水系统进水调试完成后</w:t>
            </w:r>
          </w:p>
        </w:tc>
      </w:tr>
      <w:tr w:rsidR="000D4C2F" w14:paraId="61CF6F67" w14:textId="77777777">
        <w:tc>
          <w:tcPr>
            <w:tcW w:w="1101" w:type="dxa"/>
          </w:tcPr>
          <w:p w14:paraId="678BE37E"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缓蚀剂湿法保养</w:t>
            </w:r>
          </w:p>
        </w:tc>
        <w:tc>
          <w:tcPr>
            <w:tcW w:w="2409" w:type="dxa"/>
          </w:tcPr>
          <w:p w14:paraId="7CA33455"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向系统加入缓蚀剂配制的水溶液，使金属表面形成保护性膜层</w:t>
            </w:r>
          </w:p>
        </w:tc>
        <w:tc>
          <w:tcPr>
            <w:tcW w:w="2410" w:type="dxa"/>
          </w:tcPr>
          <w:p w14:paraId="1C1B9FBC"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1)系统调试完成后；</w:t>
            </w:r>
          </w:p>
          <w:p w14:paraId="6ACBB6B4"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2)加药系统调试完成。</w:t>
            </w:r>
          </w:p>
        </w:tc>
        <w:tc>
          <w:tcPr>
            <w:tcW w:w="1843" w:type="dxa"/>
          </w:tcPr>
          <w:p w14:paraId="242CF534"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缓蚀剂浓度依据厂家推荐浓度</w:t>
            </w:r>
          </w:p>
        </w:tc>
        <w:tc>
          <w:tcPr>
            <w:tcW w:w="1807" w:type="dxa"/>
          </w:tcPr>
          <w:p w14:paraId="6BC78F40"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高温气冷堆设备冷水却水系统、余热排出系统等调试完成后</w:t>
            </w:r>
          </w:p>
        </w:tc>
      </w:tr>
      <w:tr w:rsidR="000D4C2F" w14:paraId="6400AABA" w14:textId="77777777">
        <w:tc>
          <w:tcPr>
            <w:tcW w:w="1101" w:type="dxa"/>
          </w:tcPr>
          <w:p w14:paraId="6DF1A4A5"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lastRenderedPageBreak/>
              <w:t>防锈油保养</w:t>
            </w:r>
          </w:p>
        </w:tc>
        <w:tc>
          <w:tcPr>
            <w:tcW w:w="2409" w:type="dxa"/>
          </w:tcPr>
          <w:p w14:paraId="6A465329"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向设备金属表面涂抹防锈油，隔绝金属与空气的接触</w:t>
            </w:r>
          </w:p>
        </w:tc>
        <w:tc>
          <w:tcPr>
            <w:tcW w:w="2410" w:type="dxa"/>
          </w:tcPr>
          <w:p w14:paraId="26F14A9A"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1)设备具有较好的密封性；</w:t>
            </w:r>
          </w:p>
          <w:p w14:paraId="11C7AF58"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2)缓蚀剂易从设备表面清除，不影响检查和施工人员的安全。</w:t>
            </w:r>
          </w:p>
        </w:tc>
        <w:tc>
          <w:tcPr>
            <w:tcW w:w="1843" w:type="dxa"/>
          </w:tcPr>
          <w:p w14:paraId="349E7BB1"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按照防锈油厂家推荐方法使用</w:t>
            </w:r>
          </w:p>
        </w:tc>
        <w:tc>
          <w:tcPr>
            <w:tcW w:w="1807" w:type="dxa"/>
          </w:tcPr>
          <w:p w14:paraId="3EFBFC09" w14:textId="77777777" w:rsidR="000D4C2F" w:rsidRPr="005F49F7" w:rsidRDefault="00000000">
            <w:pPr>
              <w:pStyle w:val="afffffb"/>
              <w:widowControl w:val="0"/>
              <w:adjustRightInd w:val="0"/>
              <w:spacing w:after="120" w:line="400" w:lineRule="exact"/>
              <w:ind w:firstLineChars="0" w:firstLine="0"/>
              <w:rPr>
                <w:rFonts w:hAnsi="宋体" w:cs="宋体"/>
                <w:sz w:val="18"/>
                <w:szCs w:val="18"/>
              </w:rPr>
            </w:pPr>
            <w:r w:rsidRPr="005F49F7">
              <w:rPr>
                <w:rFonts w:hAnsi="宋体" w:cs="宋体" w:hint="eastAsia"/>
                <w:sz w:val="18"/>
                <w:szCs w:val="18"/>
              </w:rPr>
              <w:t>设备运输、厂内保管期间</w:t>
            </w:r>
          </w:p>
        </w:tc>
      </w:tr>
    </w:tbl>
    <w:p w14:paraId="08A28A06" w14:textId="686B427A" w:rsidR="000D4C2F" w:rsidRDefault="00000000">
      <w:pPr>
        <w:pStyle w:val="affc"/>
        <w:spacing w:before="240" w:after="240"/>
      </w:pPr>
      <w:bookmarkStart w:id="80" w:name="_Toc86411013"/>
      <w:bookmarkEnd w:id="24"/>
      <w:r>
        <w:rPr>
          <w:rFonts w:hint="eastAsia"/>
        </w:rPr>
        <w:t>建设阶段的设备防腐保养</w:t>
      </w:r>
      <w:bookmarkEnd w:id="80"/>
    </w:p>
    <w:p w14:paraId="5E95C399" w14:textId="77777777" w:rsidR="000D4C2F" w:rsidRDefault="00000000">
      <w:pPr>
        <w:pStyle w:val="afffffffffff9"/>
        <w:ind w:left="420" w:hangingChars="200" w:hanging="420"/>
        <w:rPr>
          <w:rFonts w:ascii="黑体" w:eastAsia="黑体" w:hAnsi="黑体"/>
        </w:rPr>
      </w:pPr>
      <w:r>
        <w:rPr>
          <w:rFonts w:ascii="黑体" w:eastAsia="黑体" w:hAnsi="黑体" w:hint="eastAsia"/>
        </w:rPr>
        <w:t>通用防腐保养要求</w:t>
      </w:r>
    </w:p>
    <w:p w14:paraId="327D9FFF" w14:textId="77777777" w:rsidR="000D4C2F" w:rsidRDefault="00000000">
      <w:pPr>
        <w:pStyle w:val="affe"/>
        <w:spacing w:beforeLines="0" w:afterLines="0"/>
        <w:rPr>
          <w:rFonts w:ascii="宋体" w:eastAsia="宋体" w:hAnsi="宋体" w:cs="宋体"/>
        </w:rPr>
      </w:pPr>
      <w:r>
        <w:rPr>
          <w:rFonts w:ascii="宋体" w:eastAsia="宋体" w:hAnsi="宋体" w:cs="宋体" w:hint="eastAsia"/>
        </w:rPr>
        <w:t>防腐保养方法的选择应考虑实际条件、可操作性和经济性，不应影响设备的制造、安装、调试及检查工作。</w:t>
      </w:r>
    </w:p>
    <w:p w14:paraId="186FC431" w14:textId="77777777" w:rsidR="000D4C2F" w:rsidRDefault="00000000">
      <w:pPr>
        <w:pStyle w:val="affe"/>
        <w:spacing w:beforeLines="0" w:afterLines="0"/>
        <w:rPr>
          <w:rFonts w:ascii="宋体" w:eastAsia="宋体" w:hAnsi="宋体" w:cs="宋体"/>
        </w:rPr>
      </w:pPr>
      <w:r>
        <w:rPr>
          <w:rFonts w:ascii="宋体" w:eastAsia="宋体" w:hAnsi="宋体" w:cs="宋体" w:hint="eastAsia"/>
        </w:rPr>
        <w:t>在设备制造、运输、厂内保管、系统安装、调试等各个环节，应强化防腐技术细节的管控，尤其是镍基合金和奥氏体不锈钢部件，应避免Fe及卤素离子的污染。</w:t>
      </w:r>
    </w:p>
    <w:p w14:paraId="12C65B61" w14:textId="77777777" w:rsidR="000D4C2F" w:rsidRDefault="00000000">
      <w:pPr>
        <w:pStyle w:val="affe"/>
        <w:spacing w:beforeLines="0" w:afterLines="0"/>
        <w:rPr>
          <w:rFonts w:ascii="宋体" w:eastAsia="宋体" w:hAnsi="宋体" w:cs="宋体"/>
        </w:rPr>
      </w:pPr>
      <w:r>
        <w:rPr>
          <w:rFonts w:ascii="宋体" w:eastAsia="宋体" w:hAnsi="宋体" w:cs="宋体" w:hint="eastAsia"/>
        </w:rPr>
        <w:t>对于核岛水系统（核岛余热排出系统、核岛屏蔽冷却水系统、核岛支承冷却系统、厂用水系统），湿法保养过程中应避免使用挥发性碱化剂。</w:t>
      </w:r>
    </w:p>
    <w:p w14:paraId="5EAC47F7" w14:textId="77777777" w:rsidR="000D4C2F" w:rsidRDefault="00000000">
      <w:pPr>
        <w:pStyle w:val="affe"/>
        <w:spacing w:beforeLines="0" w:afterLines="0"/>
        <w:rPr>
          <w:rFonts w:ascii="宋体" w:eastAsia="宋体" w:hAnsi="宋体" w:cs="宋体"/>
        </w:rPr>
      </w:pPr>
      <w:r>
        <w:rPr>
          <w:rFonts w:ascii="宋体" w:eastAsia="宋体" w:hAnsi="宋体" w:cs="宋体" w:hint="eastAsia"/>
        </w:rPr>
        <w:t>湿法保养过程中，当室外或室内温度低于零度条件下，应根据实际情况采取防冻措施（伴热、循环等）。</w:t>
      </w:r>
    </w:p>
    <w:p w14:paraId="1251C39F" w14:textId="77777777" w:rsidR="000D4C2F" w:rsidRDefault="00000000">
      <w:pPr>
        <w:pStyle w:val="affe"/>
        <w:spacing w:beforeLines="0" w:afterLines="0"/>
        <w:rPr>
          <w:rFonts w:ascii="宋体" w:eastAsia="宋体" w:hAnsi="宋体" w:cs="宋体"/>
        </w:rPr>
      </w:pPr>
      <w:r>
        <w:rPr>
          <w:rFonts w:ascii="宋体" w:eastAsia="宋体" w:hAnsi="宋体" w:cs="宋体" w:hint="eastAsia"/>
        </w:rPr>
        <w:t>除设备、系统进行检修、检查、试验外，应维持设备的防腐保养状态；系统完成检修、检查、试验后，应尽快恢复系统的保养状态。</w:t>
      </w:r>
    </w:p>
    <w:p w14:paraId="65CA6C06" w14:textId="77777777" w:rsidR="000D4C2F" w:rsidRDefault="00000000">
      <w:pPr>
        <w:pStyle w:val="afffffffffff9"/>
        <w:ind w:left="420" w:hangingChars="200" w:hanging="420"/>
        <w:rPr>
          <w:rFonts w:ascii="黑体" w:eastAsia="黑体" w:hAnsi="黑体"/>
        </w:rPr>
      </w:pPr>
      <w:r>
        <w:rPr>
          <w:rFonts w:ascii="黑体" w:eastAsia="黑体" w:hAnsi="黑体" w:hint="eastAsia"/>
        </w:rPr>
        <w:t>设备制造过程中的防腐保养</w:t>
      </w:r>
    </w:p>
    <w:p w14:paraId="219F040A" w14:textId="77777777" w:rsidR="000D4C2F" w:rsidRDefault="00000000">
      <w:pPr>
        <w:pStyle w:val="affe"/>
        <w:spacing w:beforeLines="0" w:afterLines="0"/>
        <w:rPr>
          <w:rFonts w:ascii="宋体" w:eastAsia="宋体" w:hAnsi="宋体" w:cs="宋体"/>
        </w:rPr>
      </w:pPr>
      <w:r>
        <w:rPr>
          <w:rFonts w:ascii="宋体" w:eastAsia="宋体" w:hAnsi="宋体" w:cs="宋体" w:hint="eastAsia"/>
        </w:rPr>
        <w:t>应按照设备的清洁度等级要求，在相应的工作区内完成设备的加工、装配及包装。</w:t>
      </w:r>
    </w:p>
    <w:p w14:paraId="6C6AAFA6" w14:textId="48834E2A" w:rsidR="000D4C2F" w:rsidRDefault="00000000">
      <w:pPr>
        <w:pStyle w:val="affe"/>
        <w:spacing w:beforeLines="0" w:afterLines="0"/>
        <w:rPr>
          <w:rFonts w:ascii="宋体" w:eastAsia="宋体" w:hAnsi="宋体" w:cs="宋体"/>
        </w:rPr>
      </w:pPr>
      <w:r>
        <w:rPr>
          <w:rFonts w:ascii="宋体" w:eastAsia="宋体" w:hAnsi="宋体" w:cs="宋体" w:hint="eastAsia"/>
        </w:rPr>
        <w:t>设备制造使用的材料，应存放在具有湿度控制的室内，相对湿度控制不高于40%。</w:t>
      </w:r>
    </w:p>
    <w:p w14:paraId="53E1601A" w14:textId="77777777" w:rsidR="000D4C2F" w:rsidRDefault="00000000">
      <w:pPr>
        <w:pStyle w:val="affe"/>
        <w:spacing w:beforeLines="0" w:afterLines="0"/>
        <w:rPr>
          <w:rFonts w:ascii="Times New Roman" w:eastAsia="宋体"/>
        </w:rPr>
      </w:pPr>
      <w:r>
        <w:rPr>
          <w:rFonts w:ascii="宋体" w:eastAsia="宋体" w:hAnsi="宋体" w:cs="宋体" w:hint="eastAsia"/>
        </w:rPr>
        <w:t>镍基合金或奥氏体不锈钢部件加工过程中</w:t>
      </w:r>
      <w:r>
        <w:rPr>
          <w:rFonts w:ascii="Times New Roman" w:eastAsia="宋体"/>
        </w:rPr>
        <w:t>，切割、装配及吊装工具的选择，应参照</w:t>
      </w:r>
      <w:r>
        <w:rPr>
          <w:rFonts w:ascii="Times New Roman" w:eastAsia="宋体"/>
        </w:rPr>
        <w:t>NB/T</w:t>
      </w:r>
      <w:r>
        <w:rPr>
          <w:rFonts w:ascii="Times New Roman" w:eastAsia="宋体" w:hint="eastAsia"/>
        </w:rPr>
        <w:t xml:space="preserve"> </w:t>
      </w:r>
      <w:r>
        <w:rPr>
          <w:rFonts w:ascii="Times New Roman" w:eastAsia="宋体"/>
        </w:rPr>
        <w:t>20233</w:t>
      </w:r>
      <w:r>
        <w:rPr>
          <w:rFonts w:ascii="Times New Roman" w:eastAsia="宋体"/>
        </w:rPr>
        <w:t>。</w:t>
      </w:r>
    </w:p>
    <w:p w14:paraId="08309566" w14:textId="77777777" w:rsidR="000D4C2F" w:rsidRDefault="00000000">
      <w:pPr>
        <w:pStyle w:val="affe"/>
        <w:spacing w:beforeLines="0" w:afterLines="0"/>
        <w:rPr>
          <w:rFonts w:ascii="Times New Roman" w:eastAsia="宋体"/>
        </w:rPr>
      </w:pPr>
      <w:r>
        <w:rPr>
          <w:rFonts w:ascii="Times New Roman" w:eastAsia="宋体"/>
        </w:rPr>
        <w:t>镍基合金或奥氏体不锈钢部件，加工过程中接触的切削液、无损检测中使用的渗透剂、胶粘带及可剥落漆、焊接用水溶纸等，腐蚀性离子限值应满足</w:t>
      </w:r>
      <w:r>
        <w:rPr>
          <w:rFonts w:ascii="Times New Roman" w:eastAsia="宋体"/>
        </w:rPr>
        <w:t>NB/T</w:t>
      </w:r>
      <w:r>
        <w:rPr>
          <w:rFonts w:ascii="Times New Roman" w:eastAsia="宋体" w:hint="eastAsia"/>
        </w:rPr>
        <w:t xml:space="preserve"> </w:t>
      </w:r>
      <w:r>
        <w:rPr>
          <w:rFonts w:ascii="Times New Roman" w:eastAsia="宋体"/>
        </w:rPr>
        <w:t>20233</w:t>
      </w:r>
      <w:r>
        <w:rPr>
          <w:rFonts w:ascii="Times New Roman" w:eastAsia="宋体"/>
        </w:rPr>
        <w:t>要求。</w:t>
      </w:r>
    </w:p>
    <w:p w14:paraId="4AE01643" w14:textId="77777777" w:rsidR="000D4C2F" w:rsidRDefault="00000000">
      <w:pPr>
        <w:pStyle w:val="affe"/>
        <w:spacing w:beforeLines="0" w:afterLines="0"/>
        <w:rPr>
          <w:rFonts w:ascii="Times New Roman" w:eastAsia="宋体"/>
        </w:rPr>
      </w:pPr>
      <w:r>
        <w:rPr>
          <w:rFonts w:ascii="Times New Roman" w:eastAsia="宋体"/>
        </w:rPr>
        <w:t>设备、管道加工过程中，吹扫使用的压缩空气应进行过脱水、脱油处理，压缩空气露点温度低于</w:t>
      </w:r>
      <w:r>
        <w:rPr>
          <w:rFonts w:ascii="Times New Roman" w:eastAsia="宋体"/>
        </w:rPr>
        <w:t>-40℃</w:t>
      </w:r>
      <w:r>
        <w:rPr>
          <w:rFonts w:ascii="Times New Roman" w:eastAsia="宋体"/>
        </w:rPr>
        <w:t>。</w:t>
      </w:r>
    </w:p>
    <w:p w14:paraId="11C2E8A0" w14:textId="77777777" w:rsidR="000D4C2F" w:rsidRDefault="00000000">
      <w:pPr>
        <w:pStyle w:val="affe"/>
        <w:spacing w:beforeLines="0" w:afterLines="0"/>
        <w:rPr>
          <w:rFonts w:ascii="Times New Roman" w:eastAsia="宋体"/>
        </w:rPr>
      </w:pPr>
      <w:r>
        <w:rPr>
          <w:rFonts w:ascii="Times New Roman" w:eastAsia="宋体"/>
        </w:rPr>
        <w:t>设备打压试验时，应根据设备材质情况对水质进行管控，水质应符合</w:t>
      </w:r>
      <w:r>
        <w:rPr>
          <w:rFonts w:ascii="Times New Roman" w:eastAsia="宋体"/>
        </w:rPr>
        <w:t>NB/T20526</w:t>
      </w:r>
      <w:r>
        <w:rPr>
          <w:rFonts w:ascii="Times New Roman" w:eastAsia="宋体"/>
        </w:rPr>
        <w:t>要求；水压试验后，应采用干燥压缩空气（露点温度低于</w:t>
      </w:r>
      <w:r>
        <w:rPr>
          <w:rFonts w:ascii="Times New Roman" w:eastAsia="宋体"/>
        </w:rPr>
        <w:t>-40℃</w:t>
      </w:r>
      <w:r>
        <w:rPr>
          <w:rFonts w:ascii="Times New Roman" w:eastAsia="宋体"/>
        </w:rPr>
        <w:t>）对设备进行吹扫、干燥。</w:t>
      </w:r>
    </w:p>
    <w:p w14:paraId="7D630542" w14:textId="77777777" w:rsidR="000D4C2F" w:rsidRDefault="00000000">
      <w:pPr>
        <w:pStyle w:val="affe"/>
        <w:spacing w:beforeLines="0" w:afterLines="0"/>
        <w:rPr>
          <w:rFonts w:ascii="宋体" w:eastAsia="宋体" w:hAnsi="宋体" w:cs="宋体"/>
        </w:rPr>
      </w:pPr>
      <w:r>
        <w:rPr>
          <w:rFonts w:ascii="Times New Roman" w:eastAsia="宋体"/>
        </w:rPr>
        <w:t>设备经验收合格后，应按照</w:t>
      </w:r>
      <w:r>
        <w:rPr>
          <w:rFonts w:ascii="Times New Roman" w:eastAsia="宋体"/>
        </w:rPr>
        <w:t>NB/ 10558</w:t>
      </w:r>
      <w:r>
        <w:rPr>
          <w:rFonts w:ascii="Times New Roman" w:eastAsia="宋体"/>
        </w:rPr>
        <w:t>要求尽快完成设备的包装，并采取</w:t>
      </w:r>
      <w:r>
        <w:rPr>
          <w:rFonts w:ascii="宋体" w:eastAsia="宋体" w:hAnsi="宋体" w:cs="宋体" w:hint="eastAsia"/>
        </w:rPr>
        <w:t>适宜的保养措施。</w:t>
      </w:r>
    </w:p>
    <w:p w14:paraId="5ACDAB96" w14:textId="77777777" w:rsidR="000D4C2F" w:rsidRDefault="00000000">
      <w:pPr>
        <w:pStyle w:val="afffffffffff9"/>
        <w:ind w:left="420" w:hangingChars="200" w:hanging="420"/>
        <w:rPr>
          <w:rFonts w:ascii="黑体" w:eastAsia="黑体" w:hAnsi="黑体"/>
        </w:rPr>
      </w:pPr>
      <w:r>
        <w:rPr>
          <w:rFonts w:ascii="黑体" w:eastAsia="黑体" w:hAnsi="黑体" w:hint="eastAsia"/>
        </w:rPr>
        <w:t>运输期间的防腐保养</w:t>
      </w:r>
    </w:p>
    <w:p w14:paraId="1F3C8804" w14:textId="77777777" w:rsidR="000D4C2F" w:rsidRDefault="00000000">
      <w:pPr>
        <w:pStyle w:val="affe"/>
        <w:spacing w:beforeLines="0" w:afterLines="0"/>
        <w:rPr>
          <w:rFonts w:ascii="宋体" w:eastAsia="宋体" w:hAnsi="宋体" w:cs="宋体"/>
        </w:rPr>
      </w:pPr>
      <w:r>
        <w:rPr>
          <w:rFonts w:ascii="宋体" w:eastAsia="宋体" w:hAnsi="宋体" w:cs="宋体" w:hint="eastAsia"/>
        </w:rPr>
        <w:t>设备在运输期间，应根据设备重要程度、防腐实施的便利性以及厂内保管阶段防腐保养措施的可持续性，选择充氮保养、干燥剂干燥保养或气相缓蚀剂法中的一种或多种联合的方式进行防腐保养。</w:t>
      </w:r>
    </w:p>
    <w:p w14:paraId="703AB1DB" w14:textId="77777777" w:rsidR="000D4C2F" w:rsidRDefault="00000000">
      <w:pPr>
        <w:pStyle w:val="affe"/>
        <w:spacing w:beforeLines="0" w:afterLines="0"/>
        <w:rPr>
          <w:rFonts w:ascii="宋体" w:eastAsia="宋体" w:hAnsi="宋体" w:cs="宋体"/>
        </w:rPr>
      </w:pPr>
      <w:r>
        <w:rPr>
          <w:rFonts w:ascii="宋体" w:eastAsia="宋体" w:hAnsi="宋体" w:cs="宋体" w:hint="eastAsia"/>
        </w:rPr>
        <w:t>对于整体出厂的容器类设备，应采用充氮法对设备进行保养。设备按照NB/T 10558包装完成后，应进行气密性实验，首先用氮气对容器内的空气进行置换，当排气的氮气纯度大于98%后再进行升压，升压至0.05MPa后进行保压30min压力不降为充装合格。运输过程中，容器内氮气压力应维持在0.01MPa～0.03MPa。</w:t>
      </w:r>
    </w:p>
    <w:p w14:paraId="16C60570" w14:textId="77777777" w:rsidR="000D4C2F" w:rsidRDefault="00000000">
      <w:pPr>
        <w:pStyle w:val="affe"/>
        <w:spacing w:beforeLines="0" w:afterLines="0"/>
        <w:rPr>
          <w:rFonts w:ascii="宋体" w:eastAsia="宋体" w:hAnsi="宋体" w:cs="宋体"/>
        </w:rPr>
      </w:pPr>
      <w:r>
        <w:rPr>
          <w:rFonts w:ascii="宋体" w:eastAsia="宋体" w:hAnsi="宋体" w:cs="宋体" w:hint="eastAsia"/>
        </w:rPr>
        <w:t>对于装箱运输的部件，宜将干燥剂或气相缓蚀剂同部件共同装箱。</w:t>
      </w:r>
    </w:p>
    <w:p w14:paraId="45CB5C4C" w14:textId="77777777" w:rsidR="000D4C2F" w:rsidRDefault="00000000">
      <w:pPr>
        <w:pStyle w:val="affe"/>
        <w:spacing w:beforeLines="0" w:afterLines="0"/>
        <w:rPr>
          <w:rFonts w:ascii="宋体" w:eastAsia="宋体" w:hAnsi="宋体" w:cs="宋体"/>
        </w:rPr>
      </w:pPr>
      <w:r>
        <w:rPr>
          <w:rFonts w:ascii="宋体" w:eastAsia="宋体" w:hAnsi="宋体" w:cs="宋体" w:hint="eastAsia"/>
        </w:rPr>
        <w:t>运输期间应对管道两端进行有效封堵，防止运输过程中空气中的水分进入到管道内部，条件允许情况下可向管道内放入气相缓蚀剂进行防腐。</w:t>
      </w:r>
    </w:p>
    <w:p w14:paraId="25A0BBCF" w14:textId="77777777" w:rsidR="000D4C2F" w:rsidRDefault="00000000">
      <w:pPr>
        <w:pStyle w:val="affe"/>
        <w:spacing w:beforeLines="0" w:afterLines="0"/>
        <w:rPr>
          <w:rFonts w:ascii="宋体" w:eastAsia="宋体" w:hAnsi="宋体" w:cs="宋体"/>
        </w:rPr>
      </w:pPr>
      <w:r>
        <w:rPr>
          <w:rFonts w:ascii="宋体" w:eastAsia="宋体" w:hAnsi="宋体" w:cs="宋体" w:hint="eastAsia"/>
        </w:rPr>
        <w:t>系统所用的阀门，运输前应使阀门处于关闭状态，并对阀门进行妥善的包装，避免阀门在运输过程中出现机械损坏，阀门进出口应设置临时的盖板。</w:t>
      </w:r>
    </w:p>
    <w:p w14:paraId="2251B2C4" w14:textId="77777777" w:rsidR="000D4C2F" w:rsidRDefault="00000000">
      <w:pPr>
        <w:pStyle w:val="affe"/>
        <w:spacing w:beforeLines="0" w:afterLines="0"/>
      </w:pPr>
      <w:r>
        <w:rPr>
          <w:rFonts w:ascii="宋体" w:eastAsia="宋体" w:hAnsi="宋体" w:cs="宋体" w:hint="eastAsia"/>
        </w:rPr>
        <w:t>系统所用的泵组，运输期间应对泵的进出口设置临时密封盖板，避免潮湿空气进入泵组。</w:t>
      </w:r>
    </w:p>
    <w:p w14:paraId="3343D661" w14:textId="77777777" w:rsidR="000D4C2F" w:rsidRDefault="00000000" w:rsidP="005F49F7">
      <w:pPr>
        <w:pStyle w:val="afffffffffff9"/>
        <w:spacing w:line="300" w:lineRule="auto"/>
        <w:ind w:left="420" w:hangingChars="200" w:hanging="420"/>
        <w:rPr>
          <w:rFonts w:ascii="黑体" w:eastAsia="黑体" w:hAnsi="黑体"/>
        </w:rPr>
      </w:pPr>
      <w:r>
        <w:rPr>
          <w:rFonts w:ascii="黑体" w:eastAsia="黑体" w:hAnsi="黑体" w:hint="eastAsia"/>
        </w:rPr>
        <w:t>厂内保管期间的防腐保养</w:t>
      </w:r>
    </w:p>
    <w:p w14:paraId="4C842486" w14:textId="77777777" w:rsidR="000D4C2F" w:rsidRDefault="00000000">
      <w:pPr>
        <w:pStyle w:val="affe"/>
        <w:spacing w:beforeLines="0" w:afterLines="0"/>
        <w:rPr>
          <w:rFonts w:ascii="宋体" w:eastAsia="宋体" w:hAnsi="宋体" w:cs="宋体"/>
        </w:rPr>
      </w:pPr>
      <w:r>
        <w:rPr>
          <w:rFonts w:ascii="宋体" w:eastAsia="宋体" w:hAnsi="宋体" w:cs="宋体" w:hint="eastAsia"/>
        </w:rPr>
        <w:t>处在保护或保养状态的设备应保持此状态至保管期结束，并开展定期存查，以保证保护或保养的有效性。</w:t>
      </w:r>
    </w:p>
    <w:p w14:paraId="047A07FE" w14:textId="705A782C" w:rsidR="000D4C2F" w:rsidRDefault="00000000">
      <w:pPr>
        <w:pStyle w:val="affe"/>
        <w:spacing w:beforeLines="0" w:afterLines="0"/>
        <w:rPr>
          <w:rFonts w:ascii="宋体" w:eastAsia="宋体" w:hAnsi="宋体" w:cs="宋体"/>
        </w:rPr>
      </w:pPr>
      <w:r>
        <w:rPr>
          <w:rFonts w:ascii="宋体" w:eastAsia="宋体" w:hAnsi="宋体" w:cs="宋体" w:hint="eastAsia"/>
        </w:rPr>
        <w:t>对于运输期间采用充氮保养的设备，应维持充氮保养状态一直到现场安装阶段，定期（每周）对氮气压力进行检查，如存在氮气压力低于1kPa的情况，需用氮气瓶对系统进行充氮。</w:t>
      </w:r>
    </w:p>
    <w:p w14:paraId="5891508C" w14:textId="77777777" w:rsidR="000D4C2F" w:rsidRDefault="00000000">
      <w:pPr>
        <w:pStyle w:val="affe"/>
        <w:spacing w:beforeLines="0" w:afterLines="0"/>
        <w:rPr>
          <w:rFonts w:ascii="宋体" w:eastAsia="宋体" w:hAnsi="宋体" w:cs="宋体"/>
        </w:rPr>
      </w:pPr>
      <w:commentRangeStart w:id="81"/>
      <w:r>
        <w:rPr>
          <w:rFonts w:ascii="宋体" w:eastAsia="宋体" w:hAnsi="宋体" w:cs="宋体" w:hint="eastAsia"/>
        </w:rPr>
        <w:lastRenderedPageBreak/>
        <w:t>设备宜在室内存放，如在室外存储，需采取防雨、防晒措施，下部应垫起，至少距地面 100mm。</w:t>
      </w:r>
    </w:p>
    <w:p w14:paraId="59CBEA51" w14:textId="77777777" w:rsidR="000D4C2F" w:rsidRDefault="00000000">
      <w:pPr>
        <w:pStyle w:val="affe"/>
        <w:spacing w:beforeLines="0" w:afterLines="0"/>
        <w:rPr>
          <w:rFonts w:ascii="宋体" w:eastAsia="宋体" w:hAnsi="宋体" w:cs="宋体"/>
        </w:rPr>
      </w:pPr>
      <w:r>
        <w:rPr>
          <w:rFonts w:ascii="宋体" w:eastAsia="宋体" w:hAnsi="宋体" w:cs="宋体" w:hint="eastAsia"/>
        </w:rPr>
        <w:t>管道应存放在室内，下部应垫起（至少距地面 100mm）。检查管道的封堵情况，对松动的堵头进行加固，对缺失封堵的管子进行内部检查，确认内部无杂物后重新封堵。</w:t>
      </w:r>
    </w:p>
    <w:p w14:paraId="7EE90EFF" w14:textId="77777777" w:rsidR="000D4C2F" w:rsidRDefault="00000000">
      <w:pPr>
        <w:pStyle w:val="affe"/>
        <w:spacing w:beforeLines="0" w:afterLines="0"/>
        <w:rPr>
          <w:rFonts w:ascii="宋体" w:eastAsia="宋体" w:hAnsi="宋体" w:cs="宋体"/>
        </w:rPr>
      </w:pPr>
      <w:r>
        <w:rPr>
          <w:rFonts w:ascii="宋体" w:eastAsia="宋体" w:hAnsi="宋体" w:cs="宋体" w:hint="eastAsia"/>
        </w:rPr>
        <w:t>阀门和管件应存放在室内，在安装前应置于包装箱中。包装拆除后，阀门及管件应在仓库内的硬化地面上存放，小尺寸 阀门、管件可上架摆放，不得存放在积水处。</w:t>
      </w:r>
    </w:p>
    <w:commentRangeEnd w:id="81"/>
    <w:p w14:paraId="4DF14A37" w14:textId="59C124CC" w:rsidR="000D4C2F" w:rsidRDefault="00000000">
      <w:pPr>
        <w:pStyle w:val="affe"/>
        <w:spacing w:beforeLines="0" w:afterLines="0"/>
        <w:rPr>
          <w:rFonts w:ascii="宋体" w:eastAsia="宋体" w:hAnsi="宋体" w:cs="宋体"/>
        </w:rPr>
      </w:pPr>
      <w:r>
        <w:rPr>
          <w:rStyle w:val="afffff2"/>
          <w:rFonts w:ascii="Calibri" w:eastAsia="宋体" w:hAnsi="Calibri"/>
          <w:kern w:val="2"/>
        </w:rPr>
        <w:commentReference w:id="81"/>
      </w:r>
      <w:r>
        <w:rPr>
          <w:rFonts w:ascii="宋体" w:eastAsia="宋体" w:hAnsi="宋体" w:cs="宋体" w:hint="eastAsia"/>
        </w:rPr>
        <w:t>对于使用干燥剂保养的设备，应按照两周1次的频率进行湿度及干燥剂状态检查，当环境湿度高于50%时，应更换干燥剂。</w:t>
      </w:r>
    </w:p>
    <w:p w14:paraId="21CD2283" w14:textId="77777777" w:rsidR="000D4C2F" w:rsidRDefault="00000000">
      <w:pPr>
        <w:pStyle w:val="affe"/>
        <w:spacing w:beforeLines="0" w:afterLines="0"/>
        <w:rPr>
          <w:rFonts w:ascii="宋体" w:eastAsia="宋体" w:hAnsi="宋体" w:cs="宋体"/>
        </w:rPr>
      </w:pPr>
      <w:r>
        <w:rPr>
          <w:rFonts w:ascii="宋体" w:eastAsia="宋体" w:hAnsi="宋体" w:cs="宋体" w:hint="eastAsia"/>
        </w:rPr>
        <w:t xml:space="preserve">对于使用气相缓蚀剂保养的设备，应定期（每月一次）对设备保养情况进行检查评估，如存在腐蚀倾向，应查找腐蚀产生的原因，并对防腐措施进行持续改进。 </w:t>
      </w:r>
    </w:p>
    <w:p w14:paraId="55B1BCB4" w14:textId="77777777" w:rsidR="000D4C2F" w:rsidRDefault="000D4C2F">
      <w:pPr>
        <w:pStyle w:val="afffffb"/>
        <w:ind w:firstLine="420"/>
        <w:rPr>
          <w:rFonts w:ascii="Times New Roman"/>
        </w:rPr>
      </w:pPr>
    </w:p>
    <w:p w14:paraId="1EA11950" w14:textId="77777777" w:rsidR="000D4C2F" w:rsidRDefault="00000000">
      <w:pPr>
        <w:pStyle w:val="afffffffffff9"/>
        <w:ind w:left="420" w:hangingChars="200" w:hanging="420"/>
        <w:rPr>
          <w:rFonts w:ascii="黑体" w:eastAsia="黑体" w:hAnsi="黑体"/>
        </w:rPr>
      </w:pPr>
      <w:r>
        <w:rPr>
          <w:rFonts w:ascii="黑体" w:eastAsia="黑体" w:hAnsi="黑体" w:hint="eastAsia"/>
        </w:rPr>
        <w:t>安装期间的防腐保养</w:t>
      </w:r>
    </w:p>
    <w:p w14:paraId="2554D653" w14:textId="61AD86D7" w:rsidR="000D4C2F" w:rsidRDefault="00000000">
      <w:pPr>
        <w:pStyle w:val="affe"/>
        <w:spacing w:beforeLines="0" w:afterLines="0"/>
        <w:rPr>
          <w:rFonts w:ascii="宋体" w:eastAsia="宋体" w:hAnsi="宋体" w:cs="宋体"/>
        </w:rPr>
      </w:pPr>
      <w:r>
        <w:rPr>
          <w:rFonts w:ascii="宋体" w:eastAsia="宋体" w:hAnsi="宋体" w:cs="宋体" w:hint="eastAsia"/>
        </w:rPr>
        <w:t>对于采用气相缓蚀剂和干燥剂防腐的设备，在安装前将干燥剂、气相缓蚀剂等取出并进行检查，避免残留。气相缓蚀剂取出前，需对设备进行充分的通风。</w:t>
      </w:r>
    </w:p>
    <w:p w14:paraId="42AEF3D6" w14:textId="77777777" w:rsidR="000D4C2F" w:rsidRDefault="00000000">
      <w:pPr>
        <w:pStyle w:val="affe"/>
        <w:spacing w:beforeLines="0" w:afterLines="0"/>
        <w:rPr>
          <w:rFonts w:ascii="Times New Roman" w:eastAsia="宋体"/>
        </w:rPr>
      </w:pPr>
      <w:r>
        <w:rPr>
          <w:rFonts w:ascii="宋体" w:eastAsia="宋体" w:hAnsi="宋体" w:cs="宋体" w:hint="eastAsia"/>
        </w:rPr>
        <w:t>采用充氮保养的</w:t>
      </w:r>
      <w:r>
        <w:rPr>
          <w:rFonts w:ascii="Times New Roman" w:eastAsia="宋体"/>
        </w:rPr>
        <w:t>容器，在安装前需对设备进行充分的通风，并对设备内部的氧含量进行监测，当容器内氧浓度与环境一致时，方可进入设备进行检查、施工。</w:t>
      </w:r>
    </w:p>
    <w:p w14:paraId="4CCD2FBC" w14:textId="751F779B" w:rsidR="000D4C2F" w:rsidRDefault="00000000">
      <w:pPr>
        <w:pStyle w:val="affe"/>
        <w:spacing w:beforeLines="0" w:afterLines="0"/>
        <w:rPr>
          <w:rFonts w:ascii="Times New Roman" w:eastAsia="宋体"/>
        </w:rPr>
      </w:pPr>
      <w:r>
        <w:rPr>
          <w:rFonts w:ascii="Times New Roman" w:eastAsia="宋体"/>
        </w:rPr>
        <w:t>设备及管系在组装前，应对其内部进行异物检查，必要时应用干燥、无油的压缩空气（露点温度低于</w:t>
      </w:r>
      <w:r>
        <w:rPr>
          <w:rFonts w:ascii="Times New Roman" w:eastAsia="宋体"/>
        </w:rPr>
        <w:t>-40℃</w:t>
      </w:r>
      <w:r>
        <w:rPr>
          <w:rFonts w:ascii="Times New Roman" w:eastAsia="宋体"/>
        </w:rPr>
        <w:t>）吹扫或吸尘</w:t>
      </w:r>
      <w:r>
        <w:rPr>
          <w:rFonts w:ascii="Times New Roman" w:eastAsia="宋体" w:hint="eastAsia"/>
        </w:rPr>
        <w:t>器</w:t>
      </w:r>
      <w:r>
        <w:rPr>
          <w:rFonts w:ascii="Times New Roman" w:eastAsia="宋体"/>
        </w:rPr>
        <w:t>吸附。</w:t>
      </w:r>
    </w:p>
    <w:p w14:paraId="76AD14B6" w14:textId="77777777" w:rsidR="000D4C2F" w:rsidRDefault="00000000">
      <w:pPr>
        <w:pStyle w:val="affe"/>
        <w:spacing w:beforeLines="0" w:afterLines="0"/>
        <w:rPr>
          <w:rFonts w:ascii="Times New Roman" w:eastAsia="宋体"/>
        </w:rPr>
      </w:pPr>
      <w:r>
        <w:rPr>
          <w:rFonts w:ascii="Times New Roman" w:eastAsia="宋体"/>
        </w:rPr>
        <w:t>阀门液体压力试验和上密封试验应以洁净水或除盐水为介质，试验合格后应立即采用干燥、无油的压缩空气（露点温度低于</w:t>
      </w:r>
      <w:r>
        <w:rPr>
          <w:rFonts w:ascii="Times New Roman" w:eastAsia="宋体"/>
        </w:rPr>
        <w:t>-40℃</w:t>
      </w:r>
      <w:r>
        <w:rPr>
          <w:rFonts w:ascii="Times New Roman" w:eastAsia="宋体"/>
        </w:rPr>
        <w:t>）将水渍吹干。</w:t>
      </w:r>
    </w:p>
    <w:p w14:paraId="69008D04" w14:textId="77777777" w:rsidR="000D4C2F" w:rsidRDefault="00000000">
      <w:pPr>
        <w:pStyle w:val="affe"/>
        <w:spacing w:beforeLines="0" w:afterLines="0"/>
        <w:rPr>
          <w:rFonts w:ascii="Times New Roman" w:eastAsia="宋体"/>
        </w:rPr>
      </w:pPr>
      <w:r>
        <w:rPr>
          <w:rFonts w:ascii="Times New Roman" w:eastAsia="宋体"/>
        </w:rPr>
        <w:t>奥氏体不锈钢、镍基合金设备、管道，在切割、打磨、装配及吊装过程中应避免铁污染，工具应参照</w:t>
      </w:r>
      <w:r>
        <w:rPr>
          <w:rFonts w:ascii="Times New Roman" w:eastAsia="宋体"/>
        </w:rPr>
        <w:t>NB/T</w:t>
      </w:r>
      <w:r>
        <w:rPr>
          <w:rFonts w:ascii="Times New Roman" w:eastAsia="宋体" w:hint="eastAsia"/>
        </w:rPr>
        <w:t xml:space="preserve"> </w:t>
      </w:r>
      <w:r>
        <w:rPr>
          <w:rFonts w:ascii="Times New Roman" w:eastAsia="宋体"/>
        </w:rPr>
        <w:t>20233</w:t>
      </w:r>
      <w:r>
        <w:rPr>
          <w:rFonts w:ascii="Times New Roman" w:eastAsia="宋体"/>
        </w:rPr>
        <w:t>进行选择。</w:t>
      </w:r>
    </w:p>
    <w:p w14:paraId="552EB8E1" w14:textId="77777777" w:rsidR="000D4C2F" w:rsidRDefault="00000000">
      <w:pPr>
        <w:pStyle w:val="affe"/>
        <w:spacing w:beforeLines="0" w:afterLines="0"/>
        <w:rPr>
          <w:rFonts w:ascii="Times New Roman" w:eastAsia="宋体"/>
        </w:rPr>
      </w:pPr>
      <w:r>
        <w:rPr>
          <w:rFonts w:ascii="Times New Roman" w:eastAsia="宋体"/>
        </w:rPr>
        <w:t>奥氏体不锈钢、镍基合金设备、管道，在无损检测中使用的渗透剂、胶粘带及可剥落漆、焊接用水溶纸等材料的选择上，应控制腐蚀性离子的含量，腐蚀性离子限值应满足</w:t>
      </w:r>
      <w:r>
        <w:rPr>
          <w:rFonts w:ascii="Times New Roman" w:eastAsia="宋体"/>
        </w:rPr>
        <w:t>NB/T20233</w:t>
      </w:r>
      <w:r>
        <w:rPr>
          <w:rFonts w:ascii="Times New Roman" w:eastAsia="宋体"/>
        </w:rPr>
        <w:t>要求。</w:t>
      </w:r>
    </w:p>
    <w:p w14:paraId="7C777530" w14:textId="533C6600" w:rsidR="000D4C2F" w:rsidRDefault="00000000">
      <w:pPr>
        <w:pStyle w:val="affe"/>
        <w:spacing w:beforeLines="0" w:afterLines="0"/>
        <w:rPr>
          <w:rFonts w:ascii="Times New Roman" w:eastAsia="宋体"/>
        </w:rPr>
      </w:pPr>
      <w:r>
        <w:rPr>
          <w:rFonts w:ascii="Times New Roman" w:eastAsia="宋体"/>
        </w:rPr>
        <w:t>设备、管道施工</w:t>
      </w:r>
      <w:r>
        <w:rPr>
          <w:rFonts w:ascii="Times New Roman" w:eastAsia="宋体" w:hint="eastAsia"/>
        </w:rPr>
        <w:t>完成</w:t>
      </w:r>
      <w:r>
        <w:rPr>
          <w:rFonts w:ascii="Times New Roman" w:eastAsia="宋体"/>
        </w:rPr>
        <w:t>后，应将设备、管道内部清理干净，并及时进行封堵，防止异物进入设备、管道内部。</w:t>
      </w:r>
    </w:p>
    <w:p w14:paraId="0DD7B065" w14:textId="77777777" w:rsidR="000D4C2F" w:rsidRDefault="00000000">
      <w:pPr>
        <w:pStyle w:val="affe"/>
        <w:spacing w:beforeLines="0" w:afterLines="0"/>
        <w:rPr>
          <w:rFonts w:ascii="Times New Roman" w:eastAsia="宋体"/>
        </w:rPr>
      </w:pPr>
      <w:r>
        <w:rPr>
          <w:rFonts w:ascii="Times New Roman" w:eastAsia="宋体"/>
        </w:rPr>
        <w:t>压力容器及蒸发器安装完成后，应尽快通入干燥、无油的压缩空气（露点温度低于</w:t>
      </w:r>
      <w:r>
        <w:rPr>
          <w:rFonts w:ascii="Times New Roman" w:eastAsia="宋体"/>
        </w:rPr>
        <w:t>-40℃</w:t>
      </w:r>
      <w:r>
        <w:rPr>
          <w:rFonts w:ascii="Times New Roman" w:eastAsia="宋体"/>
        </w:rPr>
        <w:t>），对压力容器及蒸汽发生器一回路侧进行压缩空气保养法保养，保持系统维持微正压，避免环境中的潮湿空气漏入到系统中。</w:t>
      </w:r>
    </w:p>
    <w:p w14:paraId="2696D335" w14:textId="4F21EF08" w:rsidR="000D4C2F" w:rsidRDefault="00000000">
      <w:pPr>
        <w:pStyle w:val="affe"/>
        <w:spacing w:beforeLines="0" w:afterLines="0"/>
        <w:rPr>
          <w:rFonts w:ascii="Times New Roman" w:eastAsia="宋体"/>
        </w:rPr>
      </w:pPr>
      <w:r>
        <w:rPr>
          <w:rFonts w:ascii="Times New Roman" w:eastAsia="宋体"/>
        </w:rPr>
        <w:t>核岛水系统（核岛余热排出系统、核岛屏蔽冷却水系统、核岛支承冷却系统、厂用水系统），应进行水冲洗和系统水压试验。对于无奥氏体不锈钢或镍基合金材料的系统，水压试验溢出水水质应符合表</w:t>
      </w:r>
      <w:r>
        <w:rPr>
          <w:rFonts w:ascii="Times New Roman" w:eastAsia="宋体"/>
        </w:rPr>
        <w:t>2</w:t>
      </w:r>
      <w:r>
        <w:rPr>
          <w:rFonts w:ascii="Times New Roman" w:eastAsia="宋体"/>
        </w:rPr>
        <w:t>要求（</w:t>
      </w:r>
      <w:r>
        <w:rPr>
          <w:rFonts w:ascii="Times New Roman" w:eastAsia="宋体"/>
        </w:rPr>
        <w:t>NB/T</w:t>
      </w:r>
      <w:r>
        <w:rPr>
          <w:rFonts w:ascii="Times New Roman" w:eastAsia="宋体" w:hint="eastAsia"/>
        </w:rPr>
        <w:t xml:space="preserve"> </w:t>
      </w:r>
      <w:r>
        <w:rPr>
          <w:rFonts w:ascii="Times New Roman" w:eastAsia="宋体"/>
        </w:rPr>
        <w:t>20436</w:t>
      </w:r>
      <w:r>
        <w:rPr>
          <w:rFonts w:ascii="Times New Roman" w:eastAsia="宋体"/>
        </w:rPr>
        <w:t>）；对于含奥氏体不锈钢或镍基合金材料的系统，水压试验溢出水水质应符合表</w:t>
      </w:r>
      <w:r>
        <w:rPr>
          <w:rFonts w:ascii="Times New Roman" w:eastAsia="宋体"/>
        </w:rPr>
        <w:t>3</w:t>
      </w:r>
      <w:r>
        <w:rPr>
          <w:rFonts w:ascii="Times New Roman" w:eastAsia="宋体"/>
        </w:rPr>
        <w:t>要求。水压试验后，宜采用压缩空气法或干风法进行保养，维持出风口空气相对湿度不</w:t>
      </w:r>
      <w:r>
        <w:rPr>
          <w:rFonts w:ascii="Times New Roman" w:eastAsia="宋体" w:hint="eastAsia"/>
        </w:rPr>
        <w:t>高</w:t>
      </w:r>
      <w:r>
        <w:rPr>
          <w:rFonts w:ascii="Times New Roman" w:eastAsia="宋体"/>
        </w:rPr>
        <w:t>于</w:t>
      </w:r>
      <w:r>
        <w:rPr>
          <w:rFonts w:ascii="Times New Roman" w:eastAsia="宋体"/>
        </w:rPr>
        <w:t>50%</w:t>
      </w:r>
      <w:r>
        <w:rPr>
          <w:rFonts w:ascii="Times New Roman" w:eastAsia="宋体"/>
        </w:rPr>
        <w:t>。</w:t>
      </w:r>
    </w:p>
    <w:p w14:paraId="03315ACB" w14:textId="77777777" w:rsidR="000D4C2F" w:rsidRDefault="00000000">
      <w:pPr>
        <w:spacing w:beforeLines="50" w:before="120" w:line="360" w:lineRule="auto"/>
        <w:ind w:firstLineChars="200" w:firstLine="420"/>
        <w:jc w:val="center"/>
      </w:pPr>
      <w:r w:rsidRPr="005F49F7">
        <w:rPr>
          <w:rFonts w:ascii="黑体" w:eastAsia="黑体" w:hAnsi="黑体" w:cs="黑体" w:hint="eastAsia"/>
        </w:rPr>
        <w:t>表2水压试验（无奥氏体不锈钢或镍基合金材料系统）溢出水水质要求</w:t>
      </w:r>
    </w:p>
    <w:tbl>
      <w:tblPr>
        <w:tblW w:w="0" w:type="auto"/>
        <w:tblBorders>
          <w:top w:val="single" w:sz="12" w:space="0" w:color="auto"/>
          <w:bottom w:val="single" w:sz="12" w:space="0" w:color="auto"/>
        </w:tblBorders>
        <w:tblLook w:val="04A0" w:firstRow="1" w:lastRow="0" w:firstColumn="1" w:lastColumn="0" w:noHBand="0" w:noVBand="1"/>
      </w:tblPr>
      <w:tblGrid>
        <w:gridCol w:w="1230"/>
        <w:gridCol w:w="3243"/>
        <w:gridCol w:w="4474"/>
      </w:tblGrid>
      <w:tr w:rsidR="000D4C2F" w14:paraId="25A6F0D5" w14:textId="77777777">
        <w:tc>
          <w:tcPr>
            <w:tcW w:w="1230" w:type="dxa"/>
            <w:tcBorders>
              <w:top w:val="single" w:sz="12" w:space="0" w:color="auto"/>
              <w:bottom w:val="single" w:sz="6" w:space="0" w:color="auto"/>
            </w:tcBorders>
          </w:tcPr>
          <w:p w14:paraId="1774DC9D"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编号</w:t>
            </w:r>
          </w:p>
        </w:tc>
        <w:tc>
          <w:tcPr>
            <w:tcW w:w="3243" w:type="dxa"/>
            <w:tcBorders>
              <w:top w:val="single" w:sz="12" w:space="0" w:color="auto"/>
              <w:bottom w:val="single" w:sz="6" w:space="0" w:color="auto"/>
            </w:tcBorders>
          </w:tcPr>
          <w:p w14:paraId="794035B8"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项目</w:t>
            </w:r>
          </w:p>
        </w:tc>
        <w:tc>
          <w:tcPr>
            <w:tcW w:w="4474" w:type="dxa"/>
            <w:tcBorders>
              <w:top w:val="single" w:sz="12" w:space="0" w:color="auto"/>
              <w:bottom w:val="single" w:sz="6" w:space="0" w:color="auto"/>
            </w:tcBorders>
          </w:tcPr>
          <w:p w14:paraId="2F59DE03"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控制指标</w:t>
            </w:r>
          </w:p>
        </w:tc>
      </w:tr>
      <w:tr w:rsidR="000D4C2F" w14:paraId="7486D6AB" w14:textId="77777777">
        <w:tc>
          <w:tcPr>
            <w:tcW w:w="1230" w:type="dxa"/>
            <w:tcBorders>
              <w:top w:val="single" w:sz="6" w:space="0" w:color="auto"/>
            </w:tcBorders>
          </w:tcPr>
          <w:p w14:paraId="1071E9C2"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1</w:t>
            </w:r>
          </w:p>
        </w:tc>
        <w:tc>
          <w:tcPr>
            <w:tcW w:w="3243" w:type="dxa"/>
            <w:tcBorders>
              <w:top w:val="single" w:sz="6" w:space="0" w:color="auto"/>
            </w:tcBorders>
          </w:tcPr>
          <w:p w14:paraId="7D216ACD"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Cl</w:t>
            </w:r>
            <w:r w:rsidRPr="005F49F7">
              <w:rPr>
                <w:rFonts w:ascii="宋体" w:hAnsi="宋体" w:cs="宋体"/>
                <w:sz w:val="18"/>
                <w:szCs w:val="18"/>
                <w:vertAlign w:val="superscript"/>
              </w:rPr>
              <w:t>-</w:t>
            </w:r>
            <w:r w:rsidRPr="005F49F7">
              <w:rPr>
                <w:rFonts w:ascii="宋体" w:hAnsi="宋体" w:cs="宋体"/>
                <w:sz w:val="18"/>
                <w:szCs w:val="18"/>
              </w:rPr>
              <w:t xml:space="preserve">, </w:t>
            </w:r>
            <w:proofErr w:type="spellStart"/>
            <w:r w:rsidRPr="005F49F7">
              <w:rPr>
                <w:rFonts w:ascii="宋体" w:hAnsi="宋体" w:cs="宋体"/>
                <w:sz w:val="18"/>
                <w:szCs w:val="18"/>
              </w:rPr>
              <w:t>μg</w:t>
            </w:r>
            <w:proofErr w:type="spellEnd"/>
            <w:r w:rsidRPr="005F49F7">
              <w:rPr>
                <w:rFonts w:ascii="宋体" w:hAnsi="宋体" w:cs="宋体"/>
                <w:sz w:val="18"/>
                <w:szCs w:val="18"/>
              </w:rPr>
              <w:t>/L</w:t>
            </w:r>
          </w:p>
        </w:tc>
        <w:tc>
          <w:tcPr>
            <w:tcW w:w="4474" w:type="dxa"/>
            <w:tcBorders>
              <w:top w:val="single" w:sz="6" w:space="0" w:color="auto"/>
            </w:tcBorders>
          </w:tcPr>
          <w:p w14:paraId="060B2493"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≤150</w:t>
            </w:r>
          </w:p>
        </w:tc>
      </w:tr>
      <w:tr w:rsidR="000D4C2F" w14:paraId="7226ED6A" w14:textId="77777777">
        <w:tc>
          <w:tcPr>
            <w:tcW w:w="1230" w:type="dxa"/>
          </w:tcPr>
          <w:p w14:paraId="73E651F5"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2</w:t>
            </w:r>
          </w:p>
        </w:tc>
        <w:tc>
          <w:tcPr>
            <w:tcW w:w="3243" w:type="dxa"/>
          </w:tcPr>
          <w:p w14:paraId="65E31D50"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F</w:t>
            </w:r>
            <w:r w:rsidRPr="005F49F7">
              <w:rPr>
                <w:rFonts w:ascii="宋体" w:hAnsi="宋体" w:cs="宋体"/>
                <w:sz w:val="18"/>
                <w:szCs w:val="18"/>
                <w:vertAlign w:val="superscript"/>
              </w:rPr>
              <w:t>-</w:t>
            </w:r>
            <w:r w:rsidRPr="005F49F7">
              <w:rPr>
                <w:rFonts w:ascii="宋体" w:hAnsi="宋体" w:cs="宋体"/>
                <w:sz w:val="18"/>
                <w:szCs w:val="18"/>
              </w:rPr>
              <w:t xml:space="preserve">, </w:t>
            </w:r>
            <w:proofErr w:type="spellStart"/>
            <w:r w:rsidRPr="005F49F7">
              <w:rPr>
                <w:rFonts w:ascii="宋体" w:hAnsi="宋体" w:cs="宋体"/>
                <w:sz w:val="18"/>
                <w:szCs w:val="18"/>
              </w:rPr>
              <w:t>μg</w:t>
            </w:r>
            <w:proofErr w:type="spellEnd"/>
            <w:r w:rsidRPr="005F49F7">
              <w:rPr>
                <w:rFonts w:ascii="宋体" w:hAnsi="宋体" w:cs="宋体"/>
                <w:sz w:val="18"/>
                <w:szCs w:val="18"/>
              </w:rPr>
              <w:t>/L</w:t>
            </w:r>
          </w:p>
        </w:tc>
        <w:tc>
          <w:tcPr>
            <w:tcW w:w="4474" w:type="dxa"/>
          </w:tcPr>
          <w:p w14:paraId="54E862E6"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≤150</w:t>
            </w:r>
          </w:p>
        </w:tc>
      </w:tr>
      <w:tr w:rsidR="000D4C2F" w14:paraId="332D4002" w14:textId="77777777">
        <w:tc>
          <w:tcPr>
            <w:tcW w:w="1230" w:type="dxa"/>
          </w:tcPr>
          <w:p w14:paraId="5A6EEFDF"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3</w:t>
            </w:r>
          </w:p>
        </w:tc>
        <w:tc>
          <w:tcPr>
            <w:tcW w:w="3243" w:type="dxa"/>
          </w:tcPr>
          <w:p w14:paraId="6CF51B4C"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SO</w:t>
            </w:r>
            <w:r w:rsidRPr="005F49F7">
              <w:rPr>
                <w:rFonts w:ascii="宋体" w:hAnsi="宋体" w:cs="宋体"/>
                <w:sz w:val="18"/>
                <w:szCs w:val="18"/>
                <w:vertAlign w:val="subscript"/>
              </w:rPr>
              <w:t>4</w:t>
            </w:r>
            <w:r w:rsidRPr="005F49F7">
              <w:rPr>
                <w:rFonts w:ascii="宋体" w:hAnsi="宋体" w:cs="宋体"/>
                <w:sz w:val="18"/>
                <w:szCs w:val="18"/>
                <w:vertAlign w:val="superscript"/>
              </w:rPr>
              <w:t>2-</w:t>
            </w:r>
            <w:r w:rsidRPr="005F49F7">
              <w:rPr>
                <w:rFonts w:ascii="宋体" w:hAnsi="宋体" w:cs="宋体"/>
                <w:sz w:val="18"/>
                <w:szCs w:val="18"/>
              </w:rPr>
              <w:t>, mg/L</w:t>
            </w:r>
          </w:p>
        </w:tc>
        <w:tc>
          <w:tcPr>
            <w:tcW w:w="4474" w:type="dxa"/>
          </w:tcPr>
          <w:p w14:paraId="122511EC"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≤150</w:t>
            </w:r>
          </w:p>
        </w:tc>
      </w:tr>
      <w:tr w:rsidR="000D4C2F" w14:paraId="2D2003A4" w14:textId="77777777">
        <w:tc>
          <w:tcPr>
            <w:tcW w:w="1230" w:type="dxa"/>
          </w:tcPr>
          <w:p w14:paraId="69FD6C2F"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4</w:t>
            </w:r>
          </w:p>
        </w:tc>
        <w:tc>
          <w:tcPr>
            <w:tcW w:w="3243" w:type="dxa"/>
          </w:tcPr>
          <w:p w14:paraId="3A2C30A6"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pH（25℃）</w:t>
            </w:r>
          </w:p>
        </w:tc>
        <w:tc>
          <w:tcPr>
            <w:tcW w:w="4474" w:type="dxa"/>
          </w:tcPr>
          <w:p w14:paraId="4C532785"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≥10.5</w:t>
            </w:r>
          </w:p>
        </w:tc>
      </w:tr>
      <w:tr w:rsidR="000D4C2F" w14:paraId="3D77FF89" w14:textId="77777777">
        <w:tc>
          <w:tcPr>
            <w:tcW w:w="1230" w:type="dxa"/>
          </w:tcPr>
          <w:p w14:paraId="40387AC0"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5</w:t>
            </w:r>
          </w:p>
        </w:tc>
        <w:tc>
          <w:tcPr>
            <w:tcW w:w="3243" w:type="dxa"/>
          </w:tcPr>
          <w:p w14:paraId="51C9FF3A"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外观</w:t>
            </w:r>
          </w:p>
        </w:tc>
        <w:tc>
          <w:tcPr>
            <w:tcW w:w="4474" w:type="dxa"/>
          </w:tcPr>
          <w:p w14:paraId="4D5127FD"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目视澄清透明</w:t>
            </w:r>
          </w:p>
        </w:tc>
      </w:tr>
    </w:tbl>
    <w:p w14:paraId="3F92F074" w14:textId="77777777" w:rsidR="000D4C2F" w:rsidRDefault="000D4C2F">
      <w:pPr>
        <w:pStyle w:val="afffffb"/>
        <w:ind w:firstLine="420"/>
        <w:rPr>
          <w:rFonts w:ascii="Times New Roman"/>
        </w:rPr>
      </w:pPr>
    </w:p>
    <w:p w14:paraId="031F6923" w14:textId="77777777" w:rsidR="000D4C2F" w:rsidRPr="005F49F7" w:rsidRDefault="00000000">
      <w:pPr>
        <w:spacing w:beforeLines="50" w:before="120" w:line="360" w:lineRule="auto"/>
        <w:ind w:firstLineChars="200" w:firstLine="420"/>
        <w:jc w:val="center"/>
        <w:rPr>
          <w:rFonts w:ascii="黑体" w:eastAsia="黑体" w:hAnsi="黑体" w:cs="黑体"/>
        </w:rPr>
      </w:pPr>
      <w:r w:rsidRPr="005F49F7">
        <w:rPr>
          <w:rFonts w:ascii="黑体" w:eastAsia="黑体" w:hAnsi="黑体" w:cs="黑体" w:hint="eastAsia"/>
        </w:rPr>
        <w:t>表3</w:t>
      </w:r>
      <w:r w:rsidRPr="005F49F7">
        <w:rPr>
          <w:rFonts w:ascii="黑体" w:eastAsia="黑体" w:hAnsi="黑体" w:cs="黑体"/>
        </w:rPr>
        <w:t xml:space="preserve"> </w:t>
      </w:r>
      <w:r w:rsidRPr="005F49F7">
        <w:rPr>
          <w:rFonts w:ascii="黑体" w:eastAsia="黑体" w:hAnsi="黑体" w:cs="黑体" w:hint="eastAsia"/>
        </w:rPr>
        <w:t>含奥氏体不锈钢系统水压试验溢出水水质要求</w:t>
      </w:r>
    </w:p>
    <w:tbl>
      <w:tblPr>
        <w:tblW w:w="0" w:type="auto"/>
        <w:tblBorders>
          <w:top w:val="single" w:sz="12" w:space="0" w:color="auto"/>
          <w:bottom w:val="single" w:sz="12" w:space="0" w:color="auto"/>
        </w:tblBorders>
        <w:tblLook w:val="04A0" w:firstRow="1" w:lastRow="0" w:firstColumn="1" w:lastColumn="0" w:noHBand="0" w:noVBand="1"/>
      </w:tblPr>
      <w:tblGrid>
        <w:gridCol w:w="1230"/>
        <w:gridCol w:w="3243"/>
        <w:gridCol w:w="4474"/>
      </w:tblGrid>
      <w:tr w:rsidR="000D4C2F" w14:paraId="5DDFF3E4" w14:textId="77777777">
        <w:tc>
          <w:tcPr>
            <w:tcW w:w="1230" w:type="dxa"/>
            <w:tcBorders>
              <w:top w:val="single" w:sz="12" w:space="0" w:color="auto"/>
              <w:bottom w:val="single" w:sz="6" w:space="0" w:color="auto"/>
            </w:tcBorders>
          </w:tcPr>
          <w:p w14:paraId="671112C5"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编号</w:t>
            </w:r>
          </w:p>
        </w:tc>
        <w:tc>
          <w:tcPr>
            <w:tcW w:w="3243" w:type="dxa"/>
            <w:tcBorders>
              <w:top w:val="single" w:sz="12" w:space="0" w:color="auto"/>
              <w:bottom w:val="single" w:sz="6" w:space="0" w:color="auto"/>
            </w:tcBorders>
          </w:tcPr>
          <w:p w14:paraId="1509EC1C"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项目</w:t>
            </w:r>
          </w:p>
        </w:tc>
        <w:tc>
          <w:tcPr>
            <w:tcW w:w="4474" w:type="dxa"/>
            <w:tcBorders>
              <w:top w:val="single" w:sz="12" w:space="0" w:color="auto"/>
              <w:bottom w:val="single" w:sz="6" w:space="0" w:color="auto"/>
            </w:tcBorders>
          </w:tcPr>
          <w:p w14:paraId="38B39ECD"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控制指标</w:t>
            </w:r>
          </w:p>
        </w:tc>
      </w:tr>
      <w:tr w:rsidR="000D4C2F" w14:paraId="0C0A54FC" w14:textId="77777777">
        <w:tc>
          <w:tcPr>
            <w:tcW w:w="1230" w:type="dxa"/>
            <w:tcBorders>
              <w:top w:val="single" w:sz="6" w:space="0" w:color="auto"/>
              <w:bottom w:val="nil"/>
            </w:tcBorders>
          </w:tcPr>
          <w:p w14:paraId="739C4E5D"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1</w:t>
            </w:r>
          </w:p>
        </w:tc>
        <w:tc>
          <w:tcPr>
            <w:tcW w:w="3243" w:type="dxa"/>
            <w:tcBorders>
              <w:top w:val="single" w:sz="6" w:space="0" w:color="auto"/>
              <w:bottom w:val="nil"/>
            </w:tcBorders>
          </w:tcPr>
          <w:p w14:paraId="4E772C23"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pH（25℃）</w:t>
            </w:r>
          </w:p>
        </w:tc>
        <w:tc>
          <w:tcPr>
            <w:tcW w:w="4474" w:type="dxa"/>
            <w:tcBorders>
              <w:top w:val="single" w:sz="6" w:space="0" w:color="auto"/>
              <w:bottom w:val="nil"/>
            </w:tcBorders>
          </w:tcPr>
          <w:p w14:paraId="4CE51959"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9.3～9.8</w:t>
            </w:r>
          </w:p>
        </w:tc>
      </w:tr>
      <w:tr w:rsidR="000D4C2F" w14:paraId="689CFE7A" w14:textId="77777777">
        <w:tc>
          <w:tcPr>
            <w:tcW w:w="1230" w:type="dxa"/>
            <w:tcBorders>
              <w:top w:val="nil"/>
              <w:bottom w:val="nil"/>
            </w:tcBorders>
          </w:tcPr>
          <w:p w14:paraId="036AFF5F"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2</w:t>
            </w:r>
          </w:p>
        </w:tc>
        <w:tc>
          <w:tcPr>
            <w:tcW w:w="3243" w:type="dxa"/>
            <w:tcBorders>
              <w:top w:val="nil"/>
              <w:bottom w:val="nil"/>
            </w:tcBorders>
          </w:tcPr>
          <w:p w14:paraId="3AD39F5A"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联氨,</w:t>
            </w:r>
            <w:r w:rsidRPr="005F49F7">
              <w:rPr>
                <w:rFonts w:ascii="宋体" w:hAnsi="宋体" w:cs="宋体"/>
                <w:sz w:val="18"/>
                <w:szCs w:val="18"/>
              </w:rPr>
              <w:t xml:space="preserve"> </w:t>
            </w:r>
            <w:proofErr w:type="spellStart"/>
            <w:r w:rsidRPr="005F49F7">
              <w:rPr>
                <w:rFonts w:ascii="宋体" w:hAnsi="宋体" w:cs="宋体"/>
                <w:sz w:val="18"/>
                <w:szCs w:val="18"/>
              </w:rPr>
              <w:t>μg</w:t>
            </w:r>
            <w:proofErr w:type="spellEnd"/>
            <w:r w:rsidRPr="005F49F7">
              <w:rPr>
                <w:rFonts w:ascii="宋体" w:hAnsi="宋体" w:cs="宋体"/>
                <w:sz w:val="18"/>
                <w:szCs w:val="18"/>
              </w:rPr>
              <w:t>/L</w:t>
            </w:r>
          </w:p>
        </w:tc>
        <w:tc>
          <w:tcPr>
            <w:tcW w:w="4474" w:type="dxa"/>
            <w:tcBorders>
              <w:top w:val="nil"/>
              <w:bottom w:val="nil"/>
            </w:tcBorders>
          </w:tcPr>
          <w:p w14:paraId="6395103E"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500～1000</w:t>
            </w:r>
          </w:p>
        </w:tc>
      </w:tr>
      <w:tr w:rsidR="000D4C2F" w14:paraId="1FBACC71" w14:textId="77777777">
        <w:tc>
          <w:tcPr>
            <w:tcW w:w="1230" w:type="dxa"/>
            <w:tcBorders>
              <w:top w:val="nil"/>
              <w:bottom w:val="nil"/>
            </w:tcBorders>
          </w:tcPr>
          <w:p w14:paraId="69DB73FF"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3</w:t>
            </w:r>
          </w:p>
        </w:tc>
        <w:tc>
          <w:tcPr>
            <w:tcW w:w="3243" w:type="dxa"/>
            <w:tcBorders>
              <w:top w:val="nil"/>
              <w:bottom w:val="nil"/>
            </w:tcBorders>
          </w:tcPr>
          <w:p w14:paraId="22FDEA23"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溶解氧,</w:t>
            </w:r>
            <w:r w:rsidRPr="005F49F7">
              <w:rPr>
                <w:rFonts w:ascii="宋体" w:hAnsi="宋体" w:cs="宋体"/>
                <w:sz w:val="18"/>
                <w:szCs w:val="18"/>
              </w:rPr>
              <w:t xml:space="preserve"> </w:t>
            </w:r>
            <w:proofErr w:type="spellStart"/>
            <w:r w:rsidRPr="005F49F7">
              <w:rPr>
                <w:rFonts w:ascii="宋体" w:hAnsi="宋体" w:cs="宋体"/>
                <w:sz w:val="18"/>
                <w:szCs w:val="18"/>
              </w:rPr>
              <w:t>μg</w:t>
            </w:r>
            <w:proofErr w:type="spellEnd"/>
            <w:r w:rsidRPr="005F49F7">
              <w:rPr>
                <w:rFonts w:ascii="宋体" w:hAnsi="宋体" w:cs="宋体"/>
                <w:sz w:val="18"/>
                <w:szCs w:val="18"/>
              </w:rPr>
              <w:t>/L</w:t>
            </w:r>
          </w:p>
        </w:tc>
        <w:tc>
          <w:tcPr>
            <w:tcW w:w="4474" w:type="dxa"/>
            <w:tcBorders>
              <w:top w:val="nil"/>
              <w:bottom w:val="nil"/>
            </w:tcBorders>
          </w:tcPr>
          <w:p w14:paraId="020BF4CB"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≤100</w:t>
            </w:r>
          </w:p>
        </w:tc>
      </w:tr>
      <w:tr w:rsidR="000D4C2F" w14:paraId="75B2160D" w14:textId="77777777">
        <w:tc>
          <w:tcPr>
            <w:tcW w:w="1230" w:type="dxa"/>
            <w:tcBorders>
              <w:top w:val="nil"/>
              <w:bottom w:val="nil"/>
            </w:tcBorders>
          </w:tcPr>
          <w:p w14:paraId="5C41C379"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lastRenderedPageBreak/>
              <w:t>4</w:t>
            </w:r>
          </w:p>
        </w:tc>
        <w:tc>
          <w:tcPr>
            <w:tcW w:w="3243" w:type="dxa"/>
            <w:tcBorders>
              <w:top w:val="nil"/>
              <w:bottom w:val="nil"/>
            </w:tcBorders>
          </w:tcPr>
          <w:p w14:paraId="61F4E12E"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氢电导率（25℃）,</w:t>
            </w:r>
            <w:r w:rsidRPr="005F49F7">
              <w:rPr>
                <w:rFonts w:ascii="宋体" w:hAnsi="宋体" w:cs="宋体"/>
                <w:sz w:val="18"/>
                <w:szCs w:val="18"/>
              </w:rPr>
              <w:t xml:space="preserve"> </w:t>
            </w:r>
            <w:proofErr w:type="spellStart"/>
            <w:r w:rsidRPr="005F49F7">
              <w:rPr>
                <w:rFonts w:ascii="宋体" w:hAnsi="宋体" w:cs="宋体"/>
                <w:sz w:val="18"/>
                <w:szCs w:val="18"/>
              </w:rPr>
              <w:t>μs</w:t>
            </w:r>
            <w:proofErr w:type="spellEnd"/>
            <w:r w:rsidRPr="005F49F7">
              <w:rPr>
                <w:rFonts w:ascii="宋体" w:hAnsi="宋体" w:cs="宋体"/>
                <w:sz w:val="18"/>
                <w:szCs w:val="18"/>
              </w:rPr>
              <w:t>/cm</w:t>
            </w:r>
          </w:p>
        </w:tc>
        <w:tc>
          <w:tcPr>
            <w:tcW w:w="4474" w:type="dxa"/>
            <w:tcBorders>
              <w:top w:val="nil"/>
              <w:bottom w:val="nil"/>
            </w:tcBorders>
          </w:tcPr>
          <w:p w14:paraId="0A6F94F4"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≤0.5</w:t>
            </w:r>
          </w:p>
        </w:tc>
      </w:tr>
      <w:tr w:rsidR="000D4C2F" w14:paraId="0B8D7BFA" w14:textId="77777777">
        <w:tc>
          <w:tcPr>
            <w:tcW w:w="1230" w:type="dxa"/>
            <w:tcBorders>
              <w:top w:val="nil"/>
              <w:bottom w:val="nil"/>
            </w:tcBorders>
          </w:tcPr>
          <w:p w14:paraId="4C04E084"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5</w:t>
            </w:r>
          </w:p>
        </w:tc>
        <w:tc>
          <w:tcPr>
            <w:tcW w:w="3243" w:type="dxa"/>
            <w:tcBorders>
              <w:top w:val="nil"/>
              <w:bottom w:val="nil"/>
            </w:tcBorders>
          </w:tcPr>
          <w:p w14:paraId="72260217"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Cl</w:t>
            </w:r>
            <w:r w:rsidRPr="005F49F7">
              <w:rPr>
                <w:rFonts w:ascii="宋体" w:hAnsi="宋体" w:cs="宋体"/>
                <w:sz w:val="18"/>
                <w:szCs w:val="18"/>
                <w:vertAlign w:val="superscript"/>
              </w:rPr>
              <w:t>-</w:t>
            </w:r>
            <w:r w:rsidRPr="005F49F7">
              <w:rPr>
                <w:rFonts w:ascii="宋体" w:hAnsi="宋体" w:cs="宋体"/>
                <w:sz w:val="18"/>
                <w:szCs w:val="18"/>
              </w:rPr>
              <w:t xml:space="preserve">, </w:t>
            </w:r>
            <w:proofErr w:type="spellStart"/>
            <w:r w:rsidRPr="005F49F7">
              <w:rPr>
                <w:rFonts w:ascii="宋体" w:hAnsi="宋体" w:cs="宋体"/>
                <w:sz w:val="18"/>
                <w:szCs w:val="18"/>
              </w:rPr>
              <w:t>μg</w:t>
            </w:r>
            <w:proofErr w:type="spellEnd"/>
            <w:r w:rsidRPr="005F49F7">
              <w:rPr>
                <w:rFonts w:ascii="宋体" w:hAnsi="宋体" w:cs="宋体"/>
                <w:sz w:val="18"/>
                <w:szCs w:val="18"/>
              </w:rPr>
              <w:t>/L</w:t>
            </w:r>
          </w:p>
        </w:tc>
        <w:tc>
          <w:tcPr>
            <w:tcW w:w="4474" w:type="dxa"/>
            <w:tcBorders>
              <w:top w:val="nil"/>
              <w:bottom w:val="nil"/>
            </w:tcBorders>
          </w:tcPr>
          <w:p w14:paraId="372B19E7"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≤10</w:t>
            </w:r>
          </w:p>
        </w:tc>
      </w:tr>
      <w:tr w:rsidR="000D4C2F" w14:paraId="5F09D46D" w14:textId="77777777">
        <w:tc>
          <w:tcPr>
            <w:tcW w:w="1230" w:type="dxa"/>
            <w:tcBorders>
              <w:top w:val="nil"/>
              <w:bottom w:val="nil"/>
            </w:tcBorders>
          </w:tcPr>
          <w:p w14:paraId="4DD9DD1E"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6</w:t>
            </w:r>
          </w:p>
        </w:tc>
        <w:tc>
          <w:tcPr>
            <w:tcW w:w="3243" w:type="dxa"/>
            <w:tcBorders>
              <w:top w:val="nil"/>
              <w:bottom w:val="nil"/>
            </w:tcBorders>
          </w:tcPr>
          <w:p w14:paraId="3A04A3B0"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SO</w:t>
            </w:r>
            <w:r w:rsidRPr="005F49F7">
              <w:rPr>
                <w:rFonts w:ascii="宋体" w:hAnsi="宋体" w:cs="宋体"/>
                <w:sz w:val="18"/>
                <w:szCs w:val="18"/>
                <w:vertAlign w:val="subscript"/>
              </w:rPr>
              <w:t>4</w:t>
            </w:r>
            <w:r w:rsidRPr="005F49F7">
              <w:rPr>
                <w:rFonts w:ascii="宋体" w:hAnsi="宋体" w:cs="宋体"/>
                <w:sz w:val="18"/>
                <w:szCs w:val="18"/>
                <w:vertAlign w:val="superscript"/>
              </w:rPr>
              <w:t>2-</w:t>
            </w:r>
            <w:r w:rsidRPr="005F49F7">
              <w:rPr>
                <w:rFonts w:ascii="宋体" w:hAnsi="宋体" w:cs="宋体"/>
                <w:sz w:val="18"/>
                <w:szCs w:val="18"/>
              </w:rPr>
              <w:t>, mg/L</w:t>
            </w:r>
          </w:p>
        </w:tc>
        <w:tc>
          <w:tcPr>
            <w:tcW w:w="4474" w:type="dxa"/>
            <w:tcBorders>
              <w:top w:val="nil"/>
              <w:bottom w:val="nil"/>
            </w:tcBorders>
          </w:tcPr>
          <w:p w14:paraId="5F085DF8"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≤10</w:t>
            </w:r>
          </w:p>
        </w:tc>
      </w:tr>
      <w:tr w:rsidR="000D4C2F" w14:paraId="3CFCE7B8" w14:textId="77777777">
        <w:tc>
          <w:tcPr>
            <w:tcW w:w="1230" w:type="dxa"/>
            <w:tcBorders>
              <w:top w:val="nil"/>
              <w:bottom w:val="single" w:sz="12" w:space="0" w:color="auto"/>
            </w:tcBorders>
          </w:tcPr>
          <w:p w14:paraId="17273191"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7</w:t>
            </w:r>
          </w:p>
        </w:tc>
        <w:tc>
          <w:tcPr>
            <w:tcW w:w="3243" w:type="dxa"/>
            <w:tcBorders>
              <w:top w:val="nil"/>
              <w:bottom w:val="single" w:sz="12" w:space="0" w:color="auto"/>
            </w:tcBorders>
          </w:tcPr>
          <w:p w14:paraId="55A54497"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铁,</w:t>
            </w:r>
            <w:r w:rsidRPr="005F49F7">
              <w:rPr>
                <w:rFonts w:ascii="宋体" w:hAnsi="宋体" w:cs="宋体"/>
                <w:sz w:val="18"/>
                <w:szCs w:val="18"/>
              </w:rPr>
              <w:t xml:space="preserve"> </w:t>
            </w:r>
            <w:proofErr w:type="spellStart"/>
            <w:r w:rsidRPr="005F49F7">
              <w:rPr>
                <w:rFonts w:ascii="宋体" w:hAnsi="宋体" w:cs="宋体"/>
                <w:sz w:val="18"/>
                <w:szCs w:val="18"/>
              </w:rPr>
              <w:t>μg</w:t>
            </w:r>
            <w:proofErr w:type="spellEnd"/>
            <w:r w:rsidRPr="005F49F7">
              <w:rPr>
                <w:rFonts w:ascii="宋体" w:hAnsi="宋体" w:cs="宋体"/>
                <w:sz w:val="18"/>
                <w:szCs w:val="18"/>
              </w:rPr>
              <w:t>/L</w:t>
            </w:r>
          </w:p>
        </w:tc>
        <w:tc>
          <w:tcPr>
            <w:tcW w:w="4474" w:type="dxa"/>
            <w:tcBorders>
              <w:top w:val="nil"/>
              <w:bottom w:val="single" w:sz="12" w:space="0" w:color="auto"/>
            </w:tcBorders>
          </w:tcPr>
          <w:p w14:paraId="4045488C"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≤50</w:t>
            </w:r>
          </w:p>
        </w:tc>
      </w:tr>
    </w:tbl>
    <w:p w14:paraId="4D5254E9" w14:textId="77777777" w:rsidR="000D4C2F" w:rsidRDefault="000D4C2F">
      <w:pPr>
        <w:pStyle w:val="afffffb"/>
        <w:ind w:firstLine="420"/>
        <w:rPr>
          <w:rFonts w:ascii="Times New Roman"/>
        </w:rPr>
      </w:pPr>
    </w:p>
    <w:p w14:paraId="6A904B07" w14:textId="63DBE85C" w:rsidR="000D4C2F" w:rsidRDefault="00000000">
      <w:pPr>
        <w:pStyle w:val="affe"/>
        <w:spacing w:beforeLines="0" w:afterLines="0"/>
        <w:rPr>
          <w:rFonts w:ascii="Times New Roman" w:eastAsia="宋体"/>
        </w:rPr>
      </w:pPr>
      <w:r>
        <w:rPr>
          <w:rFonts w:ascii="Times New Roman" w:eastAsia="宋体" w:hint="eastAsia"/>
        </w:rPr>
        <w:t>常规岛分系统安装完成后，应进行分段打压，对于无奥氏体不锈钢或镍基合金材料的系统，水压试验溢出水水质应符合表</w:t>
      </w:r>
      <w:r>
        <w:rPr>
          <w:rFonts w:ascii="Times New Roman" w:eastAsia="宋体" w:hint="eastAsia"/>
        </w:rPr>
        <w:t>2</w:t>
      </w:r>
      <w:r>
        <w:rPr>
          <w:rFonts w:ascii="Times New Roman" w:eastAsia="宋体" w:hint="eastAsia"/>
        </w:rPr>
        <w:t>要求；对于含奥氏体不锈钢或镍基合金材料的系统，水压试验溢出水水质应符合表</w:t>
      </w:r>
      <w:r>
        <w:rPr>
          <w:rFonts w:ascii="Times New Roman" w:eastAsia="宋体" w:hint="eastAsia"/>
        </w:rPr>
        <w:t>3</w:t>
      </w:r>
      <w:r>
        <w:rPr>
          <w:rFonts w:ascii="Times New Roman" w:eastAsia="宋体" w:hint="eastAsia"/>
        </w:rPr>
        <w:t>要求。水压试验后，宜采用压缩空气法或干风法进行保养，维持出风口空气相对湿度不高于</w:t>
      </w:r>
      <w:r>
        <w:rPr>
          <w:rFonts w:ascii="Times New Roman" w:eastAsia="宋体" w:hint="eastAsia"/>
        </w:rPr>
        <w:t>50%</w:t>
      </w:r>
      <w:r>
        <w:rPr>
          <w:rFonts w:ascii="Times New Roman" w:eastAsia="宋体" w:hint="eastAsia"/>
        </w:rPr>
        <w:t>。</w:t>
      </w:r>
    </w:p>
    <w:p w14:paraId="3C9B4A52" w14:textId="066E0531" w:rsidR="000D4C2F" w:rsidRDefault="00000000">
      <w:pPr>
        <w:pStyle w:val="affe"/>
        <w:spacing w:beforeLines="0" w:afterLines="0"/>
        <w:rPr>
          <w:rFonts w:ascii="Times New Roman" w:eastAsia="宋体"/>
        </w:rPr>
      </w:pPr>
      <w:r>
        <w:rPr>
          <w:rFonts w:ascii="Times New Roman" w:eastAsia="宋体" w:hint="eastAsia"/>
        </w:rPr>
        <w:t>对于汽轮机系统，宜采用干风法进行保养，维持出风口空气湿度不高于</w:t>
      </w:r>
      <w:r>
        <w:rPr>
          <w:rFonts w:ascii="Times New Roman" w:eastAsia="宋体" w:hint="eastAsia"/>
        </w:rPr>
        <w:t>50%</w:t>
      </w:r>
      <w:r>
        <w:rPr>
          <w:rFonts w:ascii="Times New Roman" w:eastAsia="宋体" w:hint="eastAsia"/>
        </w:rPr>
        <w:t>。低压缸排汽口，宜放置干燥剂，以降低系统湿度，确保防腐保养效果。</w:t>
      </w:r>
    </w:p>
    <w:p w14:paraId="2C7F1284" w14:textId="77777777" w:rsidR="000D4C2F" w:rsidRDefault="00000000" w:rsidP="005F49F7">
      <w:pPr>
        <w:pStyle w:val="afffffffffff9"/>
        <w:spacing w:line="300" w:lineRule="auto"/>
        <w:ind w:left="420" w:hangingChars="200" w:hanging="420"/>
        <w:rPr>
          <w:rFonts w:ascii="黑体" w:eastAsia="黑体" w:hAnsi="黑体"/>
        </w:rPr>
      </w:pPr>
      <w:r>
        <w:rPr>
          <w:rFonts w:ascii="黑体" w:eastAsia="黑体" w:hAnsi="黑体" w:hint="eastAsia"/>
        </w:rPr>
        <w:t>调试阶段的防腐保养</w:t>
      </w:r>
    </w:p>
    <w:p w14:paraId="21F62CEB" w14:textId="77777777" w:rsidR="000D4C2F" w:rsidRDefault="00000000">
      <w:pPr>
        <w:pStyle w:val="affe"/>
        <w:spacing w:beforeLines="0" w:afterLines="0"/>
        <w:rPr>
          <w:rFonts w:ascii="宋体" w:eastAsia="宋体" w:hAnsi="宋体" w:cs="宋体"/>
        </w:rPr>
      </w:pPr>
      <w:r>
        <w:rPr>
          <w:rFonts w:ascii="宋体" w:eastAsia="宋体" w:hAnsi="宋体" w:cs="宋体" w:hint="eastAsia"/>
        </w:rPr>
        <w:t>核岛水系统及常规岛水汽系统在进水调试前，应维持干保养状态。</w:t>
      </w:r>
    </w:p>
    <w:p w14:paraId="7C25FA7A" w14:textId="77777777" w:rsidR="000D4C2F" w:rsidRDefault="00000000">
      <w:pPr>
        <w:pStyle w:val="affe"/>
        <w:spacing w:beforeLines="0" w:afterLines="0"/>
        <w:rPr>
          <w:rFonts w:ascii="Times New Roman" w:eastAsia="宋体"/>
        </w:rPr>
      </w:pPr>
      <w:r>
        <w:rPr>
          <w:rFonts w:ascii="宋体" w:eastAsia="宋体" w:hAnsi="宋体" w:cs="宋体" w:hint="eastAsia"/>
        </w:rPr>
        <w:t>核岛水系统（厂用水系统、设备冷却水系统、屏蔽冷却水系统、余热排出系统、反应堆压力容器支承冷却系统）在调试前，核电厂应根据实际情况，完成缓蚀剂的选择及控制标准</w:t>
      </w:r>
      <w:r>
        <w:rPr>
          <w:rFonts w:ascii="Times New Roman" w:eastAsia="宋体"/>
        </w:rPr>
        <w:t>的建立。调试阶段核岛水系统的水质控制指标应与设备正式运行阶段的水质控制指标一致，水质控制指标应符合表</w:t>
      </w:r>
      <w:r>
        <w:rPr>
          <w:rFonts w:ascii="Times New Roman" w:eastAsia="宋体"/>
        </w:rPr>
        <w:t>4</w:t>
      </w:r>
      <w:r>
        <w:rPr>
          <w:rFonts w:ascii="Times New Roman" w:eastAsia="宋体"/>
        </w:rPr>
        <w:t>要求。调试完成后，如换热管内锈蚀严重，宜采用化学清洗的方式清除。清洗工艺及监督指标可参照</w:t>
      </w:r>
      <w:r>
        <w:rPr>
          <w:rFonts w:ascii="Times New Roman" w:eastAsia="宋体"/>
        </w:rPr>
        <w:t>DL/T</w:t>
      </w:r>
      <w:r>
        <w:rPr>
          <w:rFonts w:ascii="Times New Roman" w:eastAsia="宋体" w:hint="eastAsia"/>
        </w:rPr>
        <w:t xml:space="preserve"> </w:t>
      </w:r>
      <w:r>
        <w:rPr>
          <w:rFonts w:ascii="Times New Roman" w:eastAsia="宋体"/>
        </w:rPr>
        <w:t>956</w:t>
      </w:r>
      <w:r>
        <w:rPr>
          <w:rFonts w:ascii="Times New Roman" w:eastAsia="宋体"/>
        </w:rPr>
        <w:t>执行。化学清洗后，宜采用压缩空气法进行保养或按照正常运行阶段的水质要求进行湿保养。</w:t>
      </w:r>
    </w:p>
    <w:p w14:paraId="5807029F" w14:textId="77777777" w:rsidR="000D4C2F" w:rsidRDefault="000D4C2F">
      <w:pPr>
        <w:spacing w:line="240" w:lineRule="auto"/>
        <w:ind w:firstLineChars="200" w:firstLine="420"/>
        <w:rPr>
          <w:rFonts w:ascii="Times New Roman" w:hAnsi="Times New Roman"/>
          <w:szCs w:val="20"/>
        </w:rPr>
      </w:pPr>
    </w:p>
    <w:p w14:paraId="1FFC619C" w14:textId="77777777" w:rsidR="000D4C2F" w:rsidRPr="005F49F7" w:rsidRDefault="00000000">
      <w:pPr>
        <w:pStyle w:val="afffffb"/>
        <w:ind w:firstLine="420"/>
        <w:jc w:val="center"/>
        <w:rPr>
          <w:rFonts w:ascii="黑体" w:eastAsia="黑体" w:hAnsi="黑体" w:cs="黑体"/>
          <w:szCs w:val="21"/>
        </w:rPr>
      </w:pPr>
      <w:r w:rsidRPr="005F49F7">
        <w:rPr>
          <w:rFonts w:ascii="黑体" w:eastAsia="黑体" w:hAnsi="黑体" w:cs="黑体" w:hint="eastAsia"/>
          <w:szCs w:val="21"/>
        </w:rPr>
        <w:t>表4</w:t>
      </w:r>
      <w:r w:rsidRPr="005F49F7">
        <w:rPr>
          <w:rFonts w:ascii="黑体" w:eastAsia="黑体" w:hAnsi="黑体" w:cs="黑体"/>
          <w:szCs w:val="21"/>
        </w:rPr>
        <w:t xml:space="preserve"> </w:t>
      </w:r>
      <w:r w:rsidRPr="005F49F7">
        <w:rPr>
          <w:rFonts w:ascii="黑体" w:eastAsia="黑体" w:hAnsi="黑体" w:cs="黑体" w:hint="eastAsia"/>
          <w:szCs w:val="21"/>
        </w:rPr>
        <w:t>核岛水系统水化学控制指标要求</w:t>
      </w:r>
    </w:p>
    <w:tbl>
      <w:tblPr>
        <w:tblW w:w="0" w:type="auto"/>
        <w:tblBorders>
          <w:top w:val="single" w:sz="12" w:space="0" w:color="auto"/>
          <w:bottom w:val="single" w:sz="12" w:space="0" w:color="auto"/>
        </w:tblBorders>
        <w:tblLook w:val="04A0" w:firstRow="1" w:lastRow="0" w:firstColumn="1" w:lastColumn="0" w:noHBand="0" w:noVBand="1"/>
      </w:tblPr>
      <w:tblGrid>
        <w:gridCol w:w="1101"/>
        <w:gridCol w:w="2268"/>
        <w:gridCol w:w="3341"/>
        <w:gridCol w:w="2237"/>
      </w:tblGrid>
      <w:tr w:rsidR="000D4C2F" w14:paraId="3AD40E0F" w14:textId="77777777">
        <w:tc>
          <w:tcPr>
            <w:tcW w:w="1101" w:type="dxa"/>
            <w:tcBorders>
              <w:top w:val="single" w:sz="12" w:space="0" w:color="auto"/>
              <w:bottom w:val="single" w:sz="12" w:space="0" w:color="auto"/>
            </w:tcBorders>
          </w:tcPr>
          <w:p w14:paraId="30395AF7"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编号</w:t>
            </w:r>
          </w:p>
        </w:tc>
        <w:tc>
          <w:tcPr>
            <w:tcW w:w="2268" w:type="dxa"/>
            <w:tcBorders>
              <w:top w:val="single" w:sz="12" w:space="0" w:color="auto"/>
              <w:bottom w:val="single" w:sz="12" w:space="0" w:color="auto"/>
            </w:tcBorders>
          </w:tcPr>
          <w:p w14:paraId="23637F89"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项目</w:t>
            </w:r>
          </w:p>
        </w:tc>
        <w:tc>
          <w:tcPr>
            <w:tcW w:w="3341" w:type="dxa"/>
            <w:tcBorders>
              <w:top w:val="single" w:sz="12" w:space="0" w:color="auto"/>
              <w:bottom w:val="single" w:sz="12" w:space="0" w:color="auto"/>
            </w:tcBorders>
          </w:tcPr>
          <w:p w14:paraId="3B208163"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控制指标</w:t>
            </w:r>
          </w:p>
        </w:tc>
        <w:tc>
          <w:tcPr>
            <w:tcW w:w="2237" w:type="dxa"/>
            <w:tcBorders>
              <w:top w:val="single" w:sz="12" w:space="0" w:color="auto"/>
              <w:bottom w:val="single" w:sz="12" w:space="0" w:color="auto"/>
            </w:tcBorders>
          </w:tcPr>
          <w:p w14:paraId="69108BE7"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建议取样频率</w:t>
            </w:r>
          </w:p>
        </w:tc>
      </w:tr>
      <w:tr w:rsidR="000D4C2F" w14:paraId="6AE52682" w14:textId="77777777">
        <w:tc>
          <w:tcPr>
            <w:tcW w:w="1101" w:type="dxa"/>
            <w:tcBorders>
              <w:top w:val="single" w:sz="12" w:space="0" w:color="auto"/>
              <w:bottom w:val="nil"/>
            </w:tcBorders>
          </w:tcPr>
          <w:p w14:paraId="742C39ED"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1</w:t>
            </w:r>
          </w:p>
        </w:tc>
        <w:tc>
          <w:tcPr>
            <w:tcW w:w="2268" w:type="dxa"/>
            <w:tcBorders>
              <w:top w:val="single" w:sz="12" w:space="0" w:color="auto"/>
              <w:bottom w:val="nil"/>
            </w:tcBorders>
          </w:tcPr>
          <w:p w14:paraId="5FB72930"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缓蚀剂</w:t>
            </w:r>
            <w:r w:rsidRPr="005F49F7">
              <w:rPr>
                <w:rFonts w:ascii="宋体" w:hAnsi="宋体" w:cs="宋体"/>
                <w:sz w:val="18"/>
                <w:szCs w:val="18"/>
              </w:rPr>
              <w:t>, %</w:t>
            </w:r>
          </w:p>
        </w:tc>
        <w:tc>
          <w:tcPr>
            <w:tcW w:w="3341" w:type="dxa"/>
            <w:tcBorders>
              <w:top w:val="single" w:sz="12" w:space="0" w:color="auto"/>
              <w:bottom w:val="nil"/>
            </w:tcBorders>
          </w:tcPr>
          <w:p w14:paraId="10B40C74"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根据缓蚀剂厂家要求</w:t>
            </w:r>
          </w:p>
        </w:tc>
        <w:tc>
          <w:tcPr>
            <w:tcW w:w="2237" w:type="dxa"/>
            <w:tcBorders>
              <w:top w:val="single" w:sz="12" w:space="0" w:color="auto"/>
              <w:bottom w:val="nil"/>
            </w:tcBorders>
          </w:tcPr>
          <w:p w14:paraId="664E74D6"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1</w:t>
            </w:r>
            <w:r w:rsidRPr="005F49F7">
              <w:rPr>
                <w:rFonts w:ascii="宋体" w:hAnsi="宋体" w:cs="宋体" w:hint="eastAsia"/>
                <w:sz w:val="18"/>
                <w:szCs w:val="18"/>
              </w:rPr>
              <w:t>次</w:t>
            </w:r>
            <w:r w:rsidRPr="005F49F7">
              <w:rPr>
                <w:rFonts w:ascii="宋体" w:hAnsi="宋体" w:cs="宋体"/>
                <w:sz w:val="18"/>
                <w:szCs w:val="18"/>
              </w:rPr>
              <w:t>/</w:t>
            </w:r>
            <w:r w:rsidRPr="005F49F7">
              <w:rPr>
                <w:rFonts w:ascii="宋体" w:hAnsi="宋体" w:cs="宋体" w:hint="eastAsia"/>
                <w:sz w:val="18"/>
                <w:szCs w:val="18"/>
              </w:rPr>
              <w:t>周</w:t>
            </w:r>
          </w:p>
        </w:tc>
      </w:tr>
      <w:tr w:rsidR="000D4C2F" w14:paraId="6FA53134" w14:textId="77777777">
        <w:tc>
          <w:tcPr>
            <w:tcW w:w="1101" w:type="dxa"/>
            <w:tcBorders>
              <w:top w:val="nil"/>
              <w:bottom w:val="nil"/>
            </w:tcBorders>
          </w:tcPr>
          <w:p w14:paraId="74033139"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2</w:t>
            </w:r>
          </w:p>
        </w:tc>
        <w:tc>
          <w:tcPr>
            <w:tcW w:w="2268" w:type="dxa"/>
            <w:tcBorders>
              <w:top w:val="nil"/>
              <w:bottom w:val="nil"/>
            </w:tcBorders>
          </w:tcPr>
          <w:p w14:paraId="39845C68"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pH</w:t>
            </w:r>
            <w:r w:rsidRPr="005F49F7">
              <w:rPr>
                <w:rFonts w:ascii="宋体" w:hAnsi="宋体" w:cs="宋体" w:hint="eastAsia"/>
                <w:sz w:val="18"/>
                <w:szCs w:val="18"/>
              </w:rPr>
              <w:t>（25℃）</w:t>
            </w:r>
          </w:p>
        </w:tc>
        <w:tc>
          <w:tcPr>
            <w:tcW w:w="3341" w:type="dxa"/>
            <w:tcBorders>
              <w:top w:val="nil"/>
              <w:bottom w:val="nil"/>
            </w:tcBorders>
          </w:tcPr>
          <w:p w14:paraId="25D9CFA2"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根据缓蚀剂厂家要求</w:t>
            </w:r>
          </w:p>
        </w:tc>
        <w:tc>
          <w:tcPr>
            <w:tcW w:w="2237" w:type="dxa"/>
            <w:tcBorders>
              <w:top w:val="nil"/>
              <w:bottom w:val="nil"/>
            </w:tcBorders>
          </w:tcPr>
          <w:p w14:paraId="2FFF4921" w14:textId="77777777" w:rsidR="000D4C2F" w:rsidRPr="005F49F7" w:rsidRDefault="00000000">
            <w:pPr>
              <w:jc w:val="center"/>
              <w:rPr>
                <w:rFonts w:ascii="宋体" w:hAnsi="宋体" w:cs="宋体"/>
                <w:sz w:val="18"/>
                <w:szCs w:val="18"/>
              </w:rPr>
            </w:pPr>
            <w:r w:rsidRPr="005F49F7">
              <w:rPr>
                <w:rFonts w:ascii="宋体" w:hAnsi="宋体" w:cs="宋体"/>
                <w:sz w:val="18"/>
                <w:szCs w:val="18"/>
              </w:rPr>
              <w:t>1</w:t>
            </w:r>
            <w:r w:rsidRPr="005F49F7">
              <w:rPr>
                <w:rFonts w:ascii="宋体" w:hAnsi="宋体" w:cs="宋体" w:hint="eastAsia"/>
                <w:sz w:val="18"/>
                <w:szCs w:val="18"/>
              </w:rPr>
              <w:t>次</w:t>
            </w:r>
            <w:r w:rsidRPr="005F49F7">
              <w:rPr>
                <w:rFonts w:ascii="宋体" w:hAnsi="宋体" w:cs="宋体"/>
                <w:sz w:val="18"/>
                <w:szCs w:val="18"/>
              </w:rPr>
              <w:t>/</w:t>
            </w:r>
            <w:r w:rsidRPr="005F49F7">
              <w:rPr>
                <w:rFonts w:ascii="宋体" w:hAnsi="宋体" w:cs="宋体" w:hint="eastAsia"/>
                <w:sz w:val="18"/>
                <w:szCs w:val="18"/>
              </w:rPr>
              <w:t>周</w:t>
            </w:r>
          </w:p>
        </w:tc>
      </w:tr>
      <w:tr w:rsidR="000D4C2F" w14:paraId="0C492EC1" w14:textId="77777777">
        <w:tc>
          <w:tcPr>
            <w:tcW w:w="1101" w:type="dxa"/>
            <w:tcBorders>
              <w:top w:val="nil"/>
            </w:tcBorders>
          </w:tcPr>
          <w:p w14:paraId="2F5D9D44"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3</w:t>
            </w:r>
          </w:p>
        </w:tc>
        <w:tc>
          <w:tcPr>
            <w:tcW w:w="2268" w:type="dxa"/>
            <w:tcBorders>
              <w:top w:val="nil"/>
            </w:tcBorders>
          </w:tcPr>
          <w:p w14:paraId="3566F978"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Cl</w:t>
            </w:r>
            <w:r w:rsidRPr="005F49F7">
              <w:rPr>
                <w:rFonts w:ascii="宋体" w:hAnsi="宋体" w:cs="宋体"/>
                <w:sz w:val="18"/>
                <w:szCs w:val="18"/>
                <w:vertAlign w:val="superscript"/>
              </w:rPr>
              <w:t>-</w:t>
            </w:r>
            <w:r w:rsidRPr="005F49F7">
              <w:rPr>
                <w:rFonts w:ascii="宋体" w:hAnsi="宋体" w:cs="宋体"/>
                <w:sz w:val="18"/>
                <w:szCs w:val="18"/>
              </w:rPr>
              <w:t xml:space="preserve">, </w:t>
            </w:r>
            <w:proofErr w:type="spellStart"/>
            <w:r w:rsidRPr="005F49F7">
              <w:rPr>
                <w:rFonts w:ascii="宋体" w:hAnsi="宋体" w:cs="宋体"/>
                <w:sz w:val="18"/>
                <w:szCs w:val="18"/>
              </w:rPr>
              <w:t>μg</w:t>
            </w:r>
            <w:proofErr w:type="spellEnd"/>
            <w:r w:rsidRPr="005F49F7">
              <w:rPr>
                <w:rFonts w:ascii="宋体" w:hAnsi="宋体" w:cs="宋体"/>
                <w:sz w:val="18"/>
                <w:szCs w:val="18"/>
              </w:rPr>
              <w:t>/L</w:t>
            </w:r>
          </w:p>
        </w:tc>
        <w:tc>
          <w:tcPr>
            <w:tcW w:w="3341" w:type="dxa"/>
            <w:tcBorders>
              <w:top w:val="nil"/>
            </w:tcBorders>
          </w:tcPr>
          <w:p w14:paraId="4A7D3A2C" w14:textId="77777777" w:rsidR="000D4C2F" w:rsidRPr="005F49F7" w:rsidRDefault="00000000">
            <w:pPr>
              <w:spacing w:line="360" w:lineRule="auto"/>
              <w:jc w:val="center"/>
              <w:rPr>
                <w:rFonts w:ascii="宋体" w:hAnsi="宋体" w:cs="宋体"/>
                <w:sz w:val="18"/>
                <w:szCs w:val="18"/>
              </w:rPr>
            </w:pPr>
            <w:r w:rsidRPr="005F49F7">
              <w:rPr>
                <w:rFonts w:ascii="宋体" w:hAnsi="宋体" w:cs="宋体" w:hint="eastAsia"/>
                <w:sz w:val="18"/>
                <w:szCs w:val="18"/>
              </w:rPr>
              <w:t>≤150</w:t>
            </w:r>
          </w:p>
        </w:tc>
        <w:tc>
          <w:tcPr>
            <w:tcW w:w="2237" w:type="dxa"/>
            <w:tcBorders>
              <w:top w:val="nil"/>
            </w:tcBorders>
          </w:tcPr>
          <w:p w14:paraId="412D920F" w14:textId="77777777" w:rsidR="000D4C2F" w:rsidRPr="005F49F7" w:rsidRDefault="00000000">
            <w:pPr>
              <w:jc w:val="center"/>
              <w:rPr>
                <w:rFonts w:ascii="宋体" w:hAnsi="宋体" w:cs="宋体"/>
                <w:sz w:val="18"/>
                <w:szCs w:val="18"/>
              </w:rPr>
            </w:pPr>
            <w:r w:rsidRPr="005F49F7">
              <w:rPr>
                <w:rFonts w:ascii="宋体" w:hAnsi="宋体" w:cs="宋体"/>
                <w:sz w:val="18"/>
                <w:szCs w:val="18"/>
              </w:rPr>
              <w:t>1</w:t>
            </w:r>
            <w:r w:rsidRPr="005F49F7">
              <w:rPr>
                <w:rFonts w:ascii="宋体" w:hAnsi="宋体" w:cs="宋体" w:hint="eastAsia"/>
                <w:sz w:val="18"/>
                <w:szCs w:val="18"/>
              </w:rPr>
              <w:t>次</w:t>
            </w:r>
            <w:r w:rsidRPr="005F49F7">
              <w:rPr>
                <w:rFonts w:ascii="宋体" w:hAnsi="宋体" w:cs="宋体"/>
                <w:sz w:val="18"/>
                <w:szCs w:val="18"/>
              </w:rPr>
              <w:t>/</w:t>
            </w:r>
            <w:r w:rsidRPr="005F49F7">
              <w:rPr>
                <w:rFonts w:ascii="宋体" w:hAnsi="宋体" w:cs="宋体" w:hint="eastAsia"/>
                <w:sz w:val="18"/>
                <w:szCs w:val="18"/>
              </w:rPr>
              <w:t>周</w:t>
            </w:r>
          </w:p>
        </w:tc>
      </w:tr>
      <w:tr w:rsidR="000D4C2F" w14:paraId="5AF2C8FA" w14:textId="77777777">
        <w:tc>
          <w:tcPr>
            <w:tcW w:w="1101" w:type="dxa"/>
          </w:tcPr>
          <w:p w14:paraId="6E936BC4"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4</w:t>
            </w:r>
          </w:p>
        </w:tc>
        <w:tc>
          <w:tcPr>
            <w:tcW w:w="2268" w:type="dxa"/>
          </w:tcPr>
          <w:p w14:paraId="289A2D40"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SO</w:t>
            </w:r>
            <w:r w:rsidRPr="005F49F7">
              <w:rPr>
                <w:rFonts w:ascii="宋体" w:hAnsi="宋体" w:cs="宋体"/>
                <w:sz w:val="18"/>
                <w:szCs w:val="18"/>
                <w:vertAlign w:val="subscript"/>
              </w:rPr>
              <w:t>4</w:t>
            </w:r>
            <w:r w:rsidRPr="005F49F7">
              <w:rPr>
                <w:rFonts w:ascii="宋体" w:hAnsi="宋体" w:cs="宋体"/>
                <w:sz w:val="18"/>
                <w:szCs w:val="18"/>
                <w:vertAlign w:val="superscript"/>
              </w:rPr>
              <w:t>2-</w:t>
            </w:r>
            <w:r w:rsidRPr="005F49F7">
              <w:rPr>
                <w:rFonts w:ascii="宋体" w:hAnsi="宋体" w:cs="宋体"/>
                <w:sz w:val="18"/>
                <w:szCs w:val="18"/>
              </w:rPr>
              <w:t>, mg/L</w:t>
            </w:r>
          </w:p>
        </w:tc>
        <w:tc>
          <w:tcPr>
            <w:tcW w:w="3341" w:type="dxa"/>
          </w:tcPr>
          <w:p w14:paraId="3DC6AB38" w14:textId="77777777" w:rsidR="000D4C2F" w:rsidRPr="005F49F7" w:rsidRDefault="00000000">
            <w:pPr>
              <w:jc w:val="center"/>
              <w:rPr>
                <w:rFonts w:ascii="宋体" w:hAnsi="宋体" w:cs="宋体"/>
                <w:sz w:val="18"/>
                <w:szCs w:val="18"/>
              </w:rPr>
            </w:pPr>
            <w:r w:rsidRPr="005F49F7">
              <w:rPr>
                <w:rFonts w:ascii="宋体" w:hAnsi="宋体" w:cs="宋体" w:hint="eastAsia"/>
                <w:sz w:val="18"/>
                <w:szCs w:val="18"/>
              </w:rPr>
              <w:t>≤150</w:t>
            </w:r>
          </w:p>
        </w:tc>
        <w:tc>
          <w:tcPr>
            <w:tcW w:w="2237" w:type="dxa"/>
          </w:tcPr>
          <w:p w14:paraId="09A35B50" w14:textId="77777777" w:rsidR="000D4C2F" w:rsidRPr="005F49F7" w:rsidRDefault="00000000">
            <w:pPr>
              <w:jc w:val="center"/>
              <w:rPr>
                <w:rFonts w:ascii="宋体" w:hAnsi="宋体" w:cs="宋体"/>
                <w:sz w:val="18"/>
                <w:szCs w:val="18"/>
              </w:rPr>
            </w:pPr>
            <w:r w:rsidRPr="005F49F7">
              <w:rPr>
                <w:rFonts w:ascii="宋体" w:hAnsi="宋体" w:cs="宋体"/>
                <w:sz w:val="18"/>
                <w:szCs w:val="18"/>
              </w:rPr>
              <w:t>1</w:t>
            </w:r>
            <w:r w:rsidRPr="005F49F7">
              <w:rPr>
                <w:rFonts w:ascii="宋体" w:hAnsi="宋体" w:cs="宋体" w:hint="eastAsia"/>
                <w:sz w:val="18"/>
                <w:szCs w:val="18"/>
              </w:rPr>
              <w:t>次</w:t>
            </w:r>
            <w:r w:rsidRPr="005F49F7">
              <w:rPr>
                <w:rFonts w:ascii="宋体" w:hAnsi="宋体" w:cs="宋体"/>
                <w:sz w:val="18"/>
                <w:szCs w:val="18"/>
              </w:rPr>
              <w:t>/</w:t>
            </w:r>
            <w:r w:rsidRPr="005F49F7">
              <w:rPr>
                <w:rFonts w:ascii="宋体" w:hAnsi="宋体" w:cs="宋体" w:hint="eastAsia"/>
                <w:sz w:val="18"/>
                <w:szCs w:val="18"/>
              </w:rPr>
              <w:t>周</w:t>
            </w:r>
          </w:p>
        </w:tc>
      </w:tr>
      <w:tr w:rsidR="000D4C2F" w14:paraId="30E18DFA" w14:textId="77777777">
        <w:tc>
          <w:tcPr>
            <w:tcW w:w="1101" w:type="dxa"/>
          </w:tcPr>
          <w:p w14:paraId="2F151283"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5</w:t>
            </w:r>
          </w:p>
        </w:tc>
        <w:tc>
          <w:tcPr>
            <w:tcW w:w="2268" w:type="dxa"/>
          </w:tcPr>
          <w:p w14:paraId="5673F073" w14:textId="77777777" w:rsidR="000D4C2F" w:rsidRPr="005F49F7" w:rsidRDefault="00000000">
            <w:pPr>
              <w:spacing w:line="360" w:lineRule="auto"/>
              <w:jc w:val="center"/>
              <w:rPr>
                <w:rFonts w:ascii="宋体" w:hAnsi="宋体" w:cs="宋体"/>
                <w:sz w:val="18"/>
                <w:szCs w:val="18"/>
              </w:rPr>
            </w:pPr>
            <w:r w:rsidRPr="005F49F7">
              <w:rPr>
                <w:rFonts w:ascii="宋体" w:hAnsi="宋体" w:cs="宋体"/>
                <w:sz w:val="18"/>
                <w:szCs w:val="18"/>
              </w:rPr>
              <w:t>F</w:t>
            </w:r>
            <w:r w:rsidRPr="005F49F7">
              <w:rPr>
                <w:rFonts w:ascii="宋体" w:hAnsi="宋体" w:cs="宋体"/>
                <w:sz w:val="18"/>
                <w:szCs w:val="18"/>
                <w:vertAlign w:val="superscript"/>
              </w:rPr>
              <w:t>-</w:t>
            </w:r>
            <w:r w:rsidRPr="005F49F7">
              <w:rPr>
                <w:rFonts w:ascii="宋体" w:hAnsi="宋体" w:cs="宋体"/>
                <w:sz w:val="18"/>
                <w:szCs w:val="18"/>
              </w:rPr>
              <w:t xml:space="preserve">, </w:t>
            </w:r>
            <w:proofErr w:type="spellStart"/>
            <w:r w:rsidRPr="005F49F7">
              <w:rPr>
                <w:rFonts w:ascii="宋体" w:hAnsi="宋体" w:cs="宋体"/>
                <w:sz w:val="18"/>
                <w:szCs w:val="18"/>
              </w:rPr>
              <w:t>μg</w:t>
            </w:r>
            <w:proofErr w:type="spellEnd"/>
            <w:r w:rsidRPr="005F49F7">
              <w:rPr>
                <w:rFonts w:ascii="宋体" w:hAnsi="宋体" w:cs="宋体"/>
                <w:sz w:val="18"/>
                <w:szCs w:val="18"/>
              </w:rPr>
              <w:t>/L</w:t>
            </w:r>
          </w:p>
        </w:tc>
        <w:tc>
          <w:tcPr>
            <w:tcW w:w="3341" w:type="dxa"/>
          </w:tcPr>
          <w:p w14:paraId="38DC42D8" w14:textId="77777777" w:rsidR="000D4C2F" w:rsidRPr="005F49F7" w:rsidRDefault="00000000">
            <w:pPr>
              <w:jc w:val="center"/>
              <w:rPr>
                <w:rFonts w:ascii="宋体" w:hAnsi="宋体" w:cs="宋体"/>
                <w:sz w:val="18"/>
                <w:szCs w:val="18"/>
              </w:rPr>
            </w:pPr>
            <w:r w:rsidRPr="005F49F7">
              <w:rPr>
                <w:rFonts w:ascii="宋体" w:hAnsi="宋体" w:cs="宋体" w:hint="eastAsia"/>
                <w:sz w:val="18"/>
                <w:szCs w:val="18"/>
              </w:rPr>
              <w:t>≤150</w:t>
            </w:r>
          </w:p>
        </w:tc>
        <w:tc>
          <w:tcPr>
            <w:tcW w:w="2237" w:type="dxa"/>
          </w:tcPr>
          <w:p w14:paraId="74FD34DA" w14:textId="77777777" w:rsidR="000D4C2F" w:rsidRPr="005F49F7" w:rsidRDefault="00000000">
            <w:pPr>
              <w:jc w:val="center"/>
              <w:rPr>
                <w:rFonts w:ascii="宋体" w:hAnsi="宋体" w:cs="宋体"/>
                <w:sz w:val="18"/>
                <w:szCs w:val="18"/>
              </w:rPr>
            </w:pPr>
            <w:r w:rsidRPr="005F49F7">
              <w:rPr>
                <w:rFonts w:ascii="宋体" w:hAnsi="宋体" w:cs="宋体"/>
                <w:sz w:val="18"/>
                <w:szCs w:val="18"/>
              </w:rPr>
              <w:t>1</w:t>
            </w:r>
            <w:r w:rsidRPr="005F49F7">
              <w:rPr>
                <w:rFonts w:ascii="宋体" w:hAnsi="宋体" w:cs="宋体" w:hint="eastAsia"/>
                <w:sz w:val="18"/>
                <w:szCs w:val="18"/>
              </w:rPr>
              <w:t>次</w:t>
            </w:r>
            <w:r w:rsidRPr="005F49F7">
              <w:rPr>
                <w:rFonts w:ascii="宋体" w:hAnsi="宋体" w:cs="宋体"/>
                <w:sz w:val="18"/>
                <w:szCs w:val="18"/>
              </w:rPr>
              <w:t>/</w:t>
            </w:r>
            <w:r w:rsidRPr="005F49F7">
              <w:rPr>
                <w:rFonts w:ascii="宋体" w:hAnsi="宋体" w:cs="宋体" w:hint="eastAsia"/>
                <w:sz w:val="18"/>
                <w:szCs w:val="18"/>
              </w:rPr>
              <w:t>周</w:t>
            </w:r>
          </w:p>
        </w:tc>
      </w:tr>
    </w:tbl>
    <w:p w14:paraId="5810702F" w14:textId="77777777" w:rsidR="000D4C2F" w:rsidRDefault="000D4C2F">
      <w:pPr>
        <w:spacing w:line="240" w:lineRule="auto"/>
        <w:ind w:firstLineChars="200" w:firstLine="420"/>
        <w:rPr>
          <w:rFonts w:ascii="Times New Roman" w:hAnsi="Times New Roman"/>
          <w:szCs w:val="20"/>
        </w:rPr>
      </w:pPr>
    </w:p>
    <w:p w14:paraId="09AC960A" w14:textId="77777777" w:rsidR="000D4C2F" w:rsidRDefault="00000000">
      <w:pPr>
        <w:pStyle w:val="affe"/>
        <w:spacing w:beforeLines="0" w:afterLines="0"/>
        <w:rPr>
          <w:rFonts w:ascii="Times New Roman" w:eastAsia="宋体"/>
        </w:rPr>
      </w:pPr>
      <w:r>
        <w:rPr>
          <w:rFonts w:ascii="宋体" w:eastAsia="宋体" w:hAnsi="宋体" w:cs="宋体" w:hint="eastAsia"/>
        </w:rPr>
        <w:t>常规岛水汽系统</w:t>
      </w:r>
      <w:r>
        <w:rPr>
          <w:rFonts w:ascii="Times New Roman" w:eastAsia="宋体"/>
        </w:rPr>
        <w:t>分系统调试过程中，水质指标应符合表</w:t>
      </w:r>
      <w:r>
        <w:rPr>
          <w:rFonts w:ascii="Times New Roman" w:eastAsia="宋体"/>
        </w:rPr>
        <w:t>2</w:t>
      </w:r>
      <w:r>
        <w:rPr>
          <w:rFonts w:ascii="Times New Roman" w:eastAsia="宋体"/>
        </w:rPr>
        <w:t>要求。调试完成后，应放尽系统内残水，采用压缩空气法或干风干燥法进行保养。</w:t>
      </w:r>
    </w:p>
    <w:p w14:paraId="3D04C4BE" w14:textId="45C9CE44" w:rsidR="000D4C2F" w:rsidRDefault="00000000">
      <w:pPr>
        <w:pStyle w:val="affe"/>
        <w:spacing w:beforeLines="0" w:afterLines="0"/>
        <w:rPr>
          <w:rFonts w:ascii="Times New Roman" w:eastAsia="宋体"/>
        </w:rPr>
      </w:pPr>
      <w:r>
        <w:rPr>
          <w:rFonts w:ascii="Times New Roman" w:eastAsia="宋体"/>
        </w:rPr>
        <w:t>常规岛凝结水系统及给水系统调试完成后，如设备内部锈蚀严重，宜采用化学清洗的方式清除。清洗工艺及监督指标可参照</w:t>
      </w:r>
      <w:r>
        <w:rPr>
          <w:rFonts w:ascii="Times New Roman" w:eastAsia="宋体"/>
        </w:rPr>
        <w:t>DL/T</w:t>
      </w:r>
      <w:r>
        <w:rPr>
          <w:rFonts w:ascii="Times New Roman" w:eastAsia="宋体" w:hint="eastAsia"/>
        </w:rPr>
        <w:t xml:space="preserve"> </w:t>
      </w:r>
      <w:r>
        <w:rPr>
          <w:rFonts w:ascii="Times New Roman" w:eastAsia="宋体"/>
        </w:rPr>
        <w:t>956</w:t>
      </w:r>
      <w:r>
        <w:rPr>
          <w:rFonts w:ascii="Times New Roman" w:eastAsia="宋体"/>
        </w:rPr>
        <w:t>执行。化学清洗后，宜采用压缩空气法进行保养，维持出风口空气湿度不</w:t>
      </w:r>
      <w:r>
        <w:rPr>
          <w:rFonts w:ascii="Times New Roman" w:eastAsia="宋体" w:hint="eastAsia"/>
        </w:rPr>
        <w:t>高</w:t>
      </w:r>
      <w:r>
        <w:rPr>
          <w:rFonts w:ascii="Times New Roman" w:eastAsia="宋体"/>
        </w:rPr>
        <w:t>于</w:t>
      </w:r>
      <w:r>
        <w:rPr>
          <w:rFonts w:ascii="Times New Roman" w:eastAsia="宋体"/>
        </w:rPr>
        <w:t>50%</w:t>
      </w:r>
      <w:r>
        <w:rPr>
          <w:rFonts w:ascii="Times New Roman" w:eastAsia="宋体"/>
        </w:rPr>
        <w:t>。</w:t>
      </w:r>
    </w:p>
    <w:p w14:paraId="7AFC6EF5" w14:textId="77777777" w:rsidR="000D4C2F" w:rsidRDefault="00000000">
      <w:pPr>
        <w:pStyle w:val="affe"/>
        <w:spacing w:beforeLines="0" w:afterLines="0"/>
        <w:rPr>
          <w:rFonts w:ascii="Times New Roman" w:eastAsia="宋体"/>
        </w:rPr>
      </w:pPr>
      <w:r>
        <w:rPr>
          <w:rFonts w:ascii="Times New Roman" w:eastAsia="宋体"/>
        </w:rPr>
        <w:t>机组启动前的二回路冷态冲洗，应按照机组正常运行过程中二回路冷却剂的流向进行分回路冲洗，前一回路冲洗合格后再开展下一回路的冲洗。冲洗水质达到表</w:t>
      </w:r>
      <w:r>
        <w:rPr>
          <w:rFonts w:ascii="Times New Roman" w:eastAsia="宋体"/>
        </w:rPr>
        <w:t>3</w:t>
      </w:r>
      <w:r>
        <w:rPr>
          <w:rFonts w:ascii="Times New Roman" w:eastAsia="宋体"/>
        </w:rPr>
        <w:t>要求后，才可进入蒸汽发生器。二回路冲洗完成后，宜采用氨水</w:t>
      </w:r>
      <w:r>
        <w:rPr>
          <w:rFonts w:ascii="Times New Roman" w:eastAsia="宋体"/>
        </w:rPr>
        <w:t>-</w:t>
      </w:r>
      <w:r>
        <w:rPr>
          <w:rFonts w:ascii="Times New Roman" w:eastAsia="宋体"/>
        </w:rPr>
        <w:t>联氨法对二回路系统进行湿法保养，通过加氨调节</w:t>
      </w:r>
      <w:r>
        <w:rPr>
          <w:rFonts w:ascii="Times New Roman" w:eastAsia="宋体"/>
        </w:rPr>
        <w:t>pH</w:t>
      </w:r>
      <w:r>
        <w:rPr>
          <w:rFonts w:ascii="Times New Roman" w:eastAsia="宋体"/>
        </w:rPr>
        <w:t>值至</w:t>
      </w:r>
      <w:r>
        <w:rPr>
          <w:rFonts w:ascii="Times New Roman" w:eastAsia="宋体"/>
        </w:rPr>
        <w:t>10.0</w:t>
      </w:r>
      <w:r>
        <w:rPr>
          <w:rFonts w:ascii="Times New Roman" w:eastAsia="宋体"/>
        </w:rPr>
        <w:t>～</w:t>
      </w:r>
      <w:r>
        <w:rPr>
          <w:rFonts w:ascii="Times New Roman" w:eastAsia="宋体"/>
        </w:rPr>
        <w:t>10.5</w:t>
      </w:r>
      <w:r>
        <w:rPr>
          <w:rFonts w:ascii="Times New Roman" w:eastAsia="宋体"/>
        </w:rPr>
        <w:t>，加联氨提高系统内联氨含量至</w:t>
      </w:r>
      <w:r>
        <w:rPr>
          <w:rFonts w:ascii="Times New Roman" w:eastAsia="宋体"/>
        </w:rPr>
        <w:t>200mg/L</w:t>
      </w:r>
      <w:r>
        <w:rPr>
          <w:rFonts w:ascii="Times New Roman" w:eastAsia="宋体"/>
        </w:rPr>
        <w:t>～</w:t>
      </w:r>
      <w:r>
        <w:rPr>
          <w:rFonts w:ascii="Times New Roman" w:eastAsia="宋体"/>
        </w:rPr>
        <w:t>300mg/L</w:t>
      </w:r>
      <w:r>
        <w:rPr>
          <w:rFonts w:ascii="Times New Roman" w:eastAsia="宋体"/>
        </w:rPr>
        <w:t>。</w:t>
      </w:r>
    </w:p>
    <w:p w14:paraId="4139A736" w14:textId="77777777" w:rsidR="000D4C2F" w:rsidRDefault="00000000">
      <w:pPr>
        <w:pStyle w:val="affe"/>
        <w:spacing w:beforeLines="0" w:afterLines="0"/>
        <w:rPr>
          <w:rFonts w:ascii="宋体" w:eastAsia="宋体" w:hAnsi="宋体" w:cs="宋体"/>
        </w:rPr>
      </w:pPr>
      <w:r>
        <w:rPr>
          <w:rFonts w:ascii="Times New Roman" w:eastAsia="宋体"/>
        </w:rPr>
        <w:t>机组热态冲洗及汽轮机冲转阶段，应严格控制二回路的水汽指标，满足</w:t>
      </w:r>
      <w:r>
        <w:rPr>
          <w:rFonts w:ascii="宋体" w:eastAsia="宋体" w:hAnsi="宋体" w:cs="宋体" w:hint="eastAsia"/>
        </w:rPr>
        <w:t>相关标准要求。</w:t>
      </w:r>
    </w:p>
    <w:p w14:paraId="5BD0A658" w14:textId="77777777" w:rsidR="000D4C2F" w:rsidRDefault="000D4C2F">
      <w:pPr>
        <w:spacing w:line="240" w:lineRule="auto"/>
        <w:ind w:firstLineChars="200" w:firstLine="420"/>
        <w:rPr>
          <w:rFonts w:ascii="黑体" w:eastAsia="黑体" w:hAnsi="Times New Roman"/>
          <w:kern w:val="0"/>
          <w:szCs w:val="20"/>
        </w:rPr>
      </w:pPr>
      <w:bookmarkStart w:id="82" w:name="_Toc12015563"/>
      <w:bookmarkEnd w:id="82"/>
    </w:p>
    <w:sectPr w:rsidR="000D4C2F">
      <w:footerReference w:type="default" r:id="rId22"/>
      <w:pgSz w:w="11906" w:h="16838"/>
      <w:pgMar w:top="567" w:right="1134" w:bottom="1134" w:left="1134" w:header="1418" w:footer="1134" w:gutter="284"/>
      <w:cols w:space="425"/>
      <w:formProt w:val="0"/>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p625370" w:date="2022-06-06T14:31:00Z" w:initials="p">
    <w:p w14:paraId="6AFC58D6" w14:textId="77777777" w:rsidR="000D4C2F" w:rsidRDefault="00000000">
      <w:pPr>
        <w:pStyle w:val="afffa"/>
      </w:pPr>
      <w:r>
        <w:rPr>
          <w:rFonts w:hint="eastAsia"/>
        </w:rPr>
        <w:t>页码需要修正</w:t>
      </w:r>
    </w:p>
  </w:comment>
  <w:comment w:id="40" w:author="p625370" w:date="2022-06-06T14:53:00Z" w:initials="p">
    <w:p w14:paraId="59497D19" w14:textId="77777777" w:rsidR="000D4C2F" w:rsidRDefault="00000000">
      <w:pPr>
        <w:pStyle w:val="afffa"/>
      </w:pPr>
      <w:r>
        <w:rPr>
          <w:rFonts w:hint="eastAsia"/>
        </w:rPr>
        <w:t>根据</w:t>
      </w:r>
      <w:r>
        <w:rPr>
          <w:rFonts w:hint="eastAsia"/>
        </w:rPr>
        <w:t>GB/T 1.1 -2020</w:t>
      </w:r>
      <w:r>
        <w:rPr>
          <w:rFonts w:hint="eastAsia"/>
        </w:rPr>
        <w:t>规定，“本标准……”修改为“本文件……”</w:t>
      </w:r>
    </w:p>
  </w:comment>
  <w:comment w:id="45" w:author="p625370" w:date="2022-06-06T14:42:00Z" w:initials="p">
    <w:p w14:paraId="7CE20891" w14:textId="77777777" w:rsidR="000D4C2F" w:rsidRDefault="00000000">
      <w:pPr>
        <w:pStyle w:val="afffa"/>
      </w:pPr>
      <w:r>
        <w:rPr>
          <w:rFonts w:hint="eastAsia"/>
        </w:rPr>
        <w:t>规范性引用文件必须在正文中有所体现。</w:t>
      </w:r>
    </w:p>
    <w:p w14:paraId="5FAC7065" w14:textId="77777777" w:rsidR="000D4C2F" w:rsidRDefault="000D4C2F">
      <w:pPr>
        <w:pStyle w:val="afffa"/>
      </w:pPr>
    </w:p>
    <w:p w14:paraId="1B1642D3" w14:textId="77777777" w:rsidR="000D4C2F" w:rsidRDefault="00000000">
      <w:pPr>
        <w:pStyle w:val="afffa"/>
      </w:pPr>
      <w:r>
        <w:rPr>
          <w:rFonts w:hint="eastAsia"/>
        </w:rPr>
        <w:t>引用文件正文中未有体现</w:t>
      </w:r>
    </w:p>
  </w:comment>
  <w:comment w:id="46" w:author="p625370" w:date="2022-06-06T14:43:00Z" w:initials="p">
    <w:p w14:paraId="76E60F18" w14:textId="77777777" w:rsidR="000D4C2F" w:rsidRDefault="00000000">
      <w:pPr>
        <w:pStyle w:val="afffa"/>
      </w:pPr>
      <w:r>
        <w:rPr>
          <w:rFonts w:hint="eastAsia"/>
        </w:rPr>
        <w:t>引用文件正文中未有体现</w:t>
      </w:r>
    </w:p>
  </w:comment>
  <w:comment w:id="47" w:author="p625370" w:date="2022-06-06T14:43:00Z" w:initials="p">
    <w:p w14:paraId="13C1056A" w14:textId="77777777" w:rsidR="000D4C2F" w:rsidRDefault="00000000">
      <w:pPr>
        <w:pStyle w:val="afffa"/>
      </w:pPr>
      <w:r>
        <w:rPr>
          <w:rFonts w:hint="eastAsia"/>
        </w:rPr>
        <w:t>引用文件正文中未有体现</w:t>
      </w:r>
    </w:p>
  </w:comment>
  <w:comment w:id="78" w:author="word" w:date="2022-06-06T17:21:00Z" w:initials="">
    <w:p w14:paraId="26925804" w14:textId="77777777" w:rsidR="000D4C2F" w:rsidRDefault="00000000">
      <w:pPr>
        <w:pStyle w:val="afffa"/>
      </w:pPr>
      <w:r>
        <w:t>工程保养</w:t>
      </w:r>
      <w:r>
        <w:rPr>
          <w:rFonts w:hint="eastAsia"/>
        </w:rPr>
        <w:t>？</w:t>
      </w:r>
    </w:p>
  </w:comment>
  <w:comment w:id="81" w:author="word" w:date="2022-06-06T17:41:00Z" w:initials="">
    <w:p w14:paraId="34756D55" w14:textId="77777777" w:rsidR="000D4C2F" w:rsidRDefault="00000000">
      <w:pPr>
        <w:pStyle w:val="afffa"/>
      </w:pPr>
      <w:r>
        <w:t>前文内容中设备应已包含管道</w:t>
      </w:r>
      <w:r>
        <w:rPr>
          <w:rFonts w:hint="eastAsia"/>
        </w:rPr>
        <w:t>、</w:t>
      </w:r>
      <w:r>
        <w:t>管件</w:t>
      </w:r>
      <w:r>
        <w:rPr>
          <w:rFonts w:hint="eastAsia"/>
        </w:rPr>
        <w:t>、</w:t>
      </w:r>
      <w:r>
        <w:t>阀门等</w:t>
      </w:r>
      <w:r>
        <w:rPr>
          <w:rFonts w:hint="eastAsia"/>
        </w:rPr>
        <w:t>，</w:t>
      </w:r>
      <w:r>
        <w:t>此处又出现并列</w:t>
      </w:r>
      <w:r>
        <w:rPr>
          <w:rFonts w:hint="eastAsia"/>
        </w:rPr>
        <w:t>，此处设备是否应改为动力设备</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FC58D6" w15:done="0"/>
  <w15:commentEx w15:paraId="59497D19" w15:done="0"/>
  <w15:commentEx w15:paraId="1B1642D3" w15:done="0"/>
  <w15:commentEx w15:paraId="76E60F18" w15:done="0"/>
  <w15:commentEx w15:paraId="13C1056A" w15:done="0"/>
  <w15:commentEx w15:paraId="26925804" w15:done="0"/>
  <w15:commentEx w15:paraId="34756D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FC58D6" w16cid:durableId="267FE2D6"/>
  <w16cid:commentId w16cid:paraId="59497D19" w16cid:durableId="267FE2D7"/>
  <w16cid:commentId w16cid:paraId="1B1642D3" w16cid:durableId="267FE2D8"/>
  <w16cid:commentId w16cid:paraId="76E60F18" w16cid:durableId="267FE2D9"/>
  <w16cid:commentId w16cid:paraId="13C1056A" w16cid:durableId="267FE2DA"/>
  <w16cid:commentId w16cid:paraId="26925804" w16cid:durableId="267FE2DB"/>
  <w16cid:commentId w16cid:paraId="34756D55" w16cid:durableId="267FE2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46356" w14:textId="77777777" w:rsidR="00CA7FB4" w:rsidRDefault="00CA7FB4">
      <w:pPr>
        <w:spacing w:line="240" w:lineRule="auto"/>
      </w:pPr>
      <w:r>
        <w:separator/>
      </w:r>
    </w:p>
  </w:endnote>
  <w:endnote w:type="continuationSeparator" w:id="0">
    <w:p w14:paraId="7ABD85D4" w14:textId="77777777" w:rsidR="00CA7FB4" w:rsidRDefault="00CA7F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auto"/>
    <w:pitch w:val="default"/>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E5CC2" w14:textId="77777777" w:rsidR="000D4C2F"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27860" w14:textId="77777777" w:rsidR="000D4C2F" w:rsidRDefault="000D4C2F">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E7129" w14:textId="77777777" w:rsidR="000D4C2F" w:rsidRDefault="000D4C2F">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CB85" w14:textId="77777777" w:rsidR="000D4C2F" w:rsidRDefault="000D4C2F">
    <w:pPr>
      <w:pStyle w:val="afffff8"/>
      <w:tabs>
        <w:tab w:val="left" w:pos="6746"/>
      </w:tabs>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94AAB" w14:textId="77777777" w:rsidR="000D4C2F" w:rsidRDefault="00000000">
    <w:pPr>
      <w:pStyle w:val="afffff8"/>
      <w:tabs>
        <w:tab w:val="left" w:pos="6746"/>
      </w:tabs>
      <w:jc w:val="center"/>
    </w:pPr>
    <w:r>
      <w:pict w14:anchorId="592723F9">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ql5uc8AAAAF&#10;AQAADwAAAAAAAAABACAAAAAiAAAAZHJzL2Rvd25yZXYueG1sUEsBAhQAFAAAAAgAh07iQCBEH87s&#10;AQAA1QMAAA4AAAAAAAAAAQAgAAAAHgEAAGRycy9lMm9Eb2MueG1sUEsFBgAAAAAGAAYAWQEAAHwF&#10;AAAAAA==&#10;" filled="f" stroked="f">
          <v:textbox style="mso-fit-shape-to-text:t" inset="0,0,0,0">
            <w:txbxContent>
              <w:p w14:paraId="2FC2A455" w14:textId="77777777" w:rsidR="000D4C2F" w:rsidRDefault="00000000">
                <w:pPr>
                  <w:pStyle w:val="affff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F4E" w14:textId="77777777" w:rsidR="000D4C2F" w:rsidRDefault="00000000">
    <w:pPr>
      <w:pStyle w:val="afffff8"/>
      <w:tabs>
        <w:tab w:val="left" w:pos="6746"/>
      </w:tabs>
      <w:jc w:val="center"/>
    </w:pPr>
    <w:r>
      <w:pict w14:anchorId="1839A23B">
        <v:shapetype id="_x0000_t202" coordsize="21600,21600" o:spt="202" path="m,l,21600r21600,l21600,xe">
          <v:stroke joinstyle="miter"/>
          <v:path gradientshapeok="t" o:connecttype="rect"/>
        </v:shapetype>
        <v:shape id="_x0000_s1025"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ql5uc8AAAAF&#10;AQAADwAAAAAAAAABACAAAAAiAAAAZHJzL2Rvd25yZXYueG1sUEsBAhQAFAAAAAgAh07iQPBAlRrs&#10;AQAA1QMAAA4AAAAAAAAAAQAgAAAAHgEAAGRycy9lMm9Eb2MueG1sUEsFBgAAAAAGAAYAWQEAAHwF&#10;AAAAAA==&#10;" filled="f" stroked="f">
          <v:textbox style="mso-fit-shape-to-text:t" inset="0,0,0,0">
            <w:txbxContent>
              <w:p w14:paraId="748B1F38" w14:textId="77777777" w:rsidR="000D4C2F" w:rsidRDefault="00000000">
                <w:pPr>
                  <w:pStyle w:val="affff2"/>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3333D" w14:textId="77777777" w:rsidR="00CA7FB4" w:rsidRDefault="00CA7FB4">
      <w:pPr>
        <w:spacing w:line="240" w:lineRule="auto"/>
      </w:pPr>
      <w:r>
        <w:separator/>
      </w:r>
    </w:p>
  </w:footnote>
  <w:footnote w:type="continuationSeparator" w:id="0">
    <w:p w14:paraId="31018708" w14:textId="77777777" w:rsidR="00CA7FB4" w:rsidRDefault="00CA7F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E158D" w14:textId="77777777" w:rsidR="000D4C2F" w:rsidRDefault="000D4C2F">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012D0" w14:textId="77777777" w:rsidR="000D4C2F" w:rsidRDefault="00000000">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FDA9" w14:textId="77777777" w:rsidR="000D4C2F" w:rsidRDefault="000D4C2F">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DCFC5" w14:textId="77777777" w:rsidR="000D4C2F" w:rsidRDefault="00000000">
    <w:pPr>
      <w:pStyle w:val="affff4"/>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A8225" w14:textId="2F36E099" w:rsidR="000D4C2F" w:rsidRDefault="00000000">
    <w:pPr>
      <w:pStyle w:val="affffff0"/>
    </w:pPr>
    <w:r>
      <w:fldChar w:fldCharType="begin"/>
    </w:r>
    <w:r>
      <w:instrText xml:space="preserve"> STYLEREF  标准文件_文件编号  \* MERGEFORMAT </w:instrText>
    </w:r>
    <w:r>
      <w:fldChar w:fldCharType="separate"/>
    </w:r>
    <w:r w:rsidR="00861693">
      <w:rPr>
        <w:noProof/>
      </w:rPr>
      <w:t>T/XXXXXXX</w:t>
    </w:r>
    <w:r w:rsidR="00861693">
      <w:rPr>
        <w:noProof/>
      </w:rPr>
      <w:t>—</w:t>
    </w:r>
    <w:r w:rsidR="00861693">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2178"/>
    <w:multiLevelType w:val="multilevel"/>
    <w:tmpl w:val="92392178"/>
    <w:lvl w:ilvl="0">
      <w:start w:val="1"/>
      <w:numFmt w:val="decimal"/>
      <w:lvlText w:val="5.3.%1"/>
      <w:lvlJc w:val="left"/>
      <w:pPr>
        <w:tabs>
          <w:tab w:val="left" w:pos="851"/>
        </w:tabs>
        <w:ind w:left="425" w:hanging="425"/>
      </w:pPr>
      <w:rPr>
        <w:rFonts w:ascii="宋体" w:eastAsia="宋体" w:hAnsi="宋体" w:cs="宋体" w:hint="default"/>
        <w:b w:val="0"/>
        <w:bCs/>
        <w:i w:val="0"/>
        <w:sz w:val="21"/>
        <w:szCs w:val="21"/>
      </w:rPr>
    </w:lvl>
    <w:lvl w:ilvl="1">
      <w:start w:val="4"/>
      <w:numFmt w:val="decimal"/>
      <w:lvlText w:val="1.%2"/>
      <w:lvlJc w:val="left"/>
      <w:pPr>
        <w:tabs>
          <w:tab w:val="left" w:pos="851"/>
        </w:tabs>
        <w:ind w:left="1061" w:hanging="851"/>
      </w:pPr>
      <w:rPr>
        <w:rFonts w:ascii="宋体" w:eastAsia="宋体" w:hAnsi="宋体" w:cs="宋体" w:hint="default"/>
        <w:b w:val="0"/>
        <w:i w:val="0"/>
        <w:sz w:val="24"/>
        <w:szCs w:val="24"/>
      </w:rPr>
    </w:lvl>
    <w:lvl w:ilvl="2">
      <w:start w:val="1"/>
      <w:numFmt w:val="decimal"/>
      <w:lvlText w:val="7.7.%3"/>
      <w:lvlJc w:val="left"/>
      <w:pPr>
        <w:ind w:left="1049" w:hanging="1049"/>
      </w:pPr>
      <w:rPr>
        <w:rFonts w:ascii="宋体" w:eastAsia="宋体" w:hAnsi="宋体" w:cs="宋体" w:hint="default"/>
        <w:b w:val="0"/>
        <w:sz w:val="24"/>
        <w:szCs w:val="24"/>
      </w:rPr>
    </w:lvl>
    <w:lvl w:ilvl="3">
      <w:start w:val="1"/>
      <w:numFmt w:val="decimal"/>
      <w:lvlText w:val="%1.%2.%3.%4"/>
      <w:lvlJc w:val="left"/>
      <w:pPr>
        <w:ind w:left="851" w:hanging="851"/>
      </w:pPr>
      <w:rPr>
        <w:rFonts w:ascii="Times New Roman" w:eastAsia="仿宋" w:hAnsi="Times New Roman" w:hint="default"/>
        <w:b w:val="0"/>
        <w:i w:val="0"/>
        <w:sz w:val="24"/>
      </w:rPr>
    </w:lvl>
    <w:lvl w:ilvl="4">
      <w:start w:val="1"/>
      <w:numFmt w:val="decimal"/>
      <w:lvlText w:val="（%5）"/>
      <w:lvlJc w:val="left"/>
      <w:pPr>
        <w:ind w:left="1531" w:hanging="680"/>
      </w:pPr>
      <w:rPr>
        <w:rFonts w:ascii="Times New Roman" w:eastAsia="宋体" w:hAnsi="Times New Roman" w:cs="Times New Roman" w:hint="default"/>
        <w:sz w:val="24"/>
        <w:szCs w:val="24"/>
      </w:rPr>
    </w:lvl>
    <w:lvl w:ilvl="5">
      <w:start w:val="1"/>
      <w:numFmt w:val="decimal"/>
      <w:lvlText w:val="%6）"/>
      <w:lvlJc w:val="left"/>
      <w:pPr>
        <w:ind w:left="2098" w:hanging="454"/>
      </w:pPr>
      <w:rPr>
        <w:rFonts w:ascii="Times New Roman" w:eastAsia="宋体" w:hAnsi="Times New Roman" w:hint="default"/>
        <w:b w:val="0"/>
        <w:i w:val="0"/>
        <w:color w:val="auto"/>
        <w:sz w:val="24"/>
      </w:rPr>
    </w:lvl>
    <w:lvl w:ilvl="6">
      <w:start w:val="1"/>
      <w:numFmt w:val="lowerLetter"/>
      <w:lvlText w:val="%7）"/>
      <w:lvlJc w:val="left"/>
      <w:pPr>
        <w:ind w:left="2098" w:hanging="454"/>
      </w:pPr>
      <w:rPr>
        <w:rFonts w:ascii="宋体" w:eastAsia="宋体" w:hAnsi="宋体" w:cs="宋体" w:hint="default"/>
        <w:b w:val="0"/>
        <w:i w:val="0"/>
        <w:sz w:val="24"/>
      </w:rPr>
    </w:lvl>
    <w:lvl w:ilvl="7">
      <w:start w:val="1"/>
      <w:numFmt w:val="bullet"/>
      <w:lvlText w:val=""/>
      <w:lvlJc w:val="left"/>
      <w:pPr>
        <w:ind w:left="2098" w:hanging="227"/>
      </w:pPr>
      <w:rPr>
        <w:rFonts w:ascii="Symbol" w:hAnsi="Symbol" w:hint="default"/>
        <w:color w:val="auto"/>
      </w:rPr>
    </w:lvl>
    <w:lvl w:ilvl="8">
      <w:start w:val="1"/>
      <w:numFmt w:val="bullet"/>
      <w:lvlText w:val=""/>
      <w:lvlJc w:val="left"/>
      <w:pPr>
        <w:ind w:left="2098" w:hanging="227"/>
      </w:pPr>
      <w:rPr>
        <w:rFonts w:ascii="Symbol" w:hAnsi="Symbol" w:hint="default"/>
        <w:color w:val="auto"/>
      </w:rPr>
    </w:lvl>
  </w:abstractNum>
  <w:abstractNum w:abstractNumId="1" w15:restartNumberingAfterBreak="0">
    <w:nsid w:val="AF47EBE9"/>
    <w:multiLevelType w:val="multilevel"/>
    <w:tmpl w:val="AF47EBE9"/>
    <w:lvl w:ilvl="0">
      <w:start w:val="1"/>
      <w:numFmt w:val="decimal"/>
      <w:lvlText w:val="4.4.%1"/>
      <w:lvlJc w:val="left"/>
      <w:pPr>
        <w:tabs>
          <w:tab w:val="left" w:pos="851"/>
        </w:tabs>
        <w:ind w:left="425" w:hanging="425"/>
      </w:pPr>
      <w:rPr>
        <w:rFonts w:ascii="宋体" w:eastAsia="宋体" w:hAnsi="宋体" w:cs="宋体" w:hint="default"/>
        <w:b w:val="0"/>
        <w:bCs/>
        <w:i w:val="0"/>
        <w:sz w:val="21"/>
        <w:szCs w:val="21"/>
      </w:rPr>
    </w:lvl>
    <w:lvl w:ilvl="1">
      <w:start w:val="4"/>
      <w:numFmt w:val="decimal"/>
      <w:lvlText w:val="1.%2"/>
      <w:lvlJc w:val="left"/>
      <w:pPr>
        <w:tabs>
          <w:tab w:val="left" w:pos="851"/>
        </w:tabs>
        <w:ind w:left="1061" w:hanging="851"/>
      </w:pPr>
      <w:rPr>
        <w:rFonts w:ascii="宋体" w:eastAsia="宋体" w:hAnsi="宋体" w:cs="宋体" w:hint="default"/>
        <w:b w:val="0"/>
        <w:i w:val="0"/>
        <w:sz w:val="24"/>
        <w:szCs w:val="24"/>
      </w:rPr>
    </w:lvl>
    <w:lvl w:ilvl="2">
      <w:start w:val="1"/>
      <w:numFmt w:val="decimal"/>
      <w:lvlText w:val="7.7.%3"/>
      <w:lvlJc w:val="left"/>
      <w:pPr>
        <w:ind w:left="1049" w:hanging="1049"/>
      </w:pPr>
      <w:rPr>
        <w:rFonts w:ascii="宋体" w:eastAsia="宋体" w:hAnsi="宋体" w:cs="宋体" w:hint="default"/>
        <w:b w:val="0"/>
        <w:sz w:val="24"/>
        <w:szCs w:val="24"/>
      </w:rPr>
    </w:lvl>
    <w:lvl w:ilvl="3">
      <w:start w:val="1"/>
      <w:numFmt w:val="decimal"/>
      <w:lvlText w:val="%1.%2.%3.%4"/>
      <w:lvlJc w:val="left"/>
      <w:pPr>
        <w:ind w:left="851" w:hanging="851"/>
      </w:pPr>
      <w:rPr>
        <w:rFonts w:ascii="Times New Roman" w:eastAsia="仿宋" w:hAnsi="Times New Roman" w:hint="default"/>
        <w:b w:val="0"/>
        <w:i w:val="0"/>
        <w:sz w:val="24"/>
      </w:rPr>
    </w:lvl>
    <w:lvl w:ilvl="4">
      <w:start w:val="1"/>
      <w:numFmt w:val="decimal"/>
      <w:lvlText w:val="（%5）"/>
      <w:lvlJc w:val="left"/>
      <w:pPr>
        <w:ind w:left="1531" w:hanging="680"/>
      </w:pPr>
      <w:rPr>
        <w:rFonts w:ascii="Times New Roman" w:eastAsia="宋体" w:hAnsi="Times New Roman" w:cs="Times New Roman" w:hint="default"/>
        <w:sz w:val="24"/>
        <w:szCs w:val="24"/>
      </w:rPr>
    </w:lvl>
    <w:lvl w:ilvl="5">
      <w:start w:val="1"/>
      <w:numFmt w:val="decimal"/>
      <w:lvlText w:val="%6）"/>
      <w:lvlJc w:val="left"/>
      <w:pPr>
        <w:ind w:left="2098" w:hanging="454"/>
      </w:pPr>
      <w:rPr>
        <w:rFonts w:ascii="Times New Roman" w:eastAsia="宋体" w:hAnsi="Times New Roman" w:hint="default"/>
        <w:b w:val="0"/>
        <w:i w:val="0"/>
        <w:color w:val="auto"/>
        <w:sz w:val="24"/>
      </w:rPr>
    </w:lvl>
    <w:lvl w:ilvl="6">
      <w:start w:val="1"/>
      <w:numFmt w:val="lowerLetter"/>
      <w:lvlText w:val="%7）"/>
      <w:lvlJc w:val="left"/>
      <w:pPr>
        <w:ind w:left="2098" w:hanging="454"/>
      </w:pPr>
      <w:rPr>
        <w:rFonts w:ascii="宋体" w:eastAsia="宋体" w:hAnsi="宋体" w:cs="宋体" w:hint="default"/>
        <w:b w:val="0"/>
        <w:i w:val="0"/>
        <w:sz w:val="24"/>
      </w:rPr>
    </w:lvl>
    <w:lvl w:ilvl="7">
      <w:start w:val="1"/>
      <w:numFmt w:val="bullet"/>
      <w:lvlText w:val=""/>
      <w:lvlJc w:val="left"/>
      <w:pPr>
        <w:ind w:left="2098" w:hanging="227"/>
      </w:pPr>
      <w:rPr>
        <w:rFonts w:ascii="Symbol" w:hAnsi="Symbol" w:hint="default"/>
        <w:color w:val="auto"/>
      </w:rPr>
    </w:lvl>
    <w:lvl w:ilvl="8">
      <w:start w:val="1"/>
      <w:numFmt w:val="bullet"/>
      <w:lvlText w:val=""/>
      <w:lvlJc w:val="left"/>
      <w:pPr>
        <w:ind w:left="2098" w:hanging="227"/>
      </w:pPr>
      <w:rPr>
        <w:rFonts w:ascii="Symbol" w:hAnsi="Symbol" w:hint="default"/>
        <w:color w:val="auto"/>
      </w:rPr>
    </w:lvl>
  </w:abstractNum>
  <w:abstractNum w:abstractNumId="2" w15:restartNumberingAfterBreak="0">
    <w:nsid w:val="DEAD2BDC"/>
    <w:multiLevelType w:val="multilevel"/>
    <w:tmpl w:val="DEAD2BDC"/>
    <w:lvl w:ilvl="0">
      <w:start w:val="1"/>
      <w:numFmt w:val="decimal"/>
      <w:lvlText w:val="5.5.%1"/>
      <w:lvlJc w:val="left"/>
      <w:pPr>
        <w:tabs>
          <w:tab w:val="left" w:pos="851"/>
        </w:tabs>
        <w:ind w:left="425" w:hanging="425"/>
      </w:pPr>
      <w:rPr>
        <w:rFonts w:ascii="宋体" w:eastAsia="宋体" w:hAnsi="宋体" w:cs="宋体" w:hint="default"/>
        <w:b w:val="0"/>
        <w:bCs/>
        <w:i w:val="0"/>
        <w:sz w:val="21"/>
        <w:szCs w:val="21"/>
      </w:rPr>
    </w:lvl>
    <w:lvl w:ilvl="1">
      <w:start w:val="4"/>
      <w:numFmt w:val="decimal"/>
      <w:lvlText w:val="1.%2"/>
      <w:lvlJc w:val="left"/>
      <w:pPr>
        <w:tabs>
          <w:tab w:val="left" w:pos="851"/>
        </w:tabs>
        <w:ind w:left="1061" w:hanging="851"/>
      </w:pPr>
      <w:rPr>
        <w:rFonts w:ascii="宋体" w:eastAsia="宋体" w:hAnsi="宋体" w:cs="宋体" w:hint="default"/>
        <w:b w:val="0"/>
        <w:i w:val="0"/>
        <w:sz w:val="24"/>
        <w:szCs w:val="24"/>
      </w:rPr>
    </w:lvl>
    <w:lvl w:ilvl="2">
      <w:start w:val="1"/>
      <w:numFmt w:val="decimal"/>
      <w:lvlText w:val="7.7.%3"/>
      <w:lvlJc w:val="left"/>
      <w:pPr>
        <w:ind w:left="1049" w:hanging="1049"/>
      </w:pPr>
      <w:rPr>
        <w:rFonts w:ascii="宋体" w:eastAsia="宋体" w:hAnsi="宋体" w:cs="宋体" w:hint="default"/>
        <w:b w:val="0"/>
        <w:sz w:val="24"/>
        <w:szCs w:val="24"/>
      </w:rPr>
    </w:lvl>
    <w:lvl w:ilvl="3">
      <w:start w:val="1"/>
      <w:numFmt w:val="decimal"/>
      <w:lvlText w:val="%1.%2.%3.%4"/>
      <w:lvlJc w:val="left"/>
      <w:pPr>
        <w:ind w:left="851" w:hanging="851"/>
      </w:pPr>
      <w:rPr>
        <w:rFonts w:ascii="Times New Roman" w:eastAsia="仿宋" w:hAnsi="Times New Roman" w:hint="default"/>
        <w:b w:val="0"/>
        <w:i w:val="0"/>
        <w:sz w:val="24"/>
      </w:rPr>
    </w:lvl>
    <w:lvl w:ilvl="4">
      <w:start w:val="1"/>
      <w:numFmt w:val="decimal"/>
      <w:lvlText w:val="（%5）"/>
      <w:lvlJc w:val="left"/>
      <w:pPr>
        <w:ind w:left="1531" w:hanging="680"/>
      </w:pPr>
      <w:rPr>
        <w:rFonts w:ascii="Times New Roman" w:eastAsia="宋体" w:hAnsi="Times New Roman" w:cs="Times New Roman" w:hint="default"/>
        <w:sz w:val="24"/>
        <w:szCs w:val="24"/>
      </w:rPr>
    </w:lvl>
    <w:lvl w:ilvl="5">
      <w:start w:val="1"/>
      <w:numFmt w:val="decimal"/>
      <w:lvlText w:val="%6）"/>
      <w:lvlJc w:val="left"/>
      <w:pPr>
        <w:ind w:left="2098" w:hanging="454"/>
      </w:pPr>
      <w:rPr>
        <w:rFonts w:ascii="Times New Roman" w:eastAsia="宋体" w:hAnsi="Times New Roman" w:hint="default"/>
        <w:b w:val="0"/>
        <w:i w:val="0"/>
        <w:color w:val="auto"/>
        <w:sz w:val="24"/>
      </w:rPr>
    </w:lvl>
    <w:lvl w:ilvl="6">
      <w:start w:val="1"/>
      <w:numFmt w:val="lowerLetter"/>
      <w:lvlText w:val="%7）"/>
      <w:lvlJc w:val="left"/>
      <w:pPr>
        <w:ind w:left="2098" w:hanging="454"/>
      </w:pPr>
      <w:rPr>
        <w:rFonts w:ascii="宋体" w:eastAsia="宋体" w:hAnsi="宋体" w:cs="宋体" w:hint="default"/>
        <w:b w:val="0"/>
        <w:i w:val="0"/>
        <w:sz w:val="24"/>
      </w:rPr>
    </w:lvl>
    <w:lvl w:ilvl="7">
      <w:start w:val="1"/>
      <w:numFmt w:val="bullet"/>
      <w:lvlText w:val=""/>
      <w:lvlJc w:val="left"/>
      <w:pPr>
        <w:ind w:left="2098" w:hanging="227"/>
      </w:pPr>
      <w:rPr>
        <w:rFonts w:ascii="Symbol" w:hAnsi="Symbol" w:hint="default"/>
        <w:color w:val="auto"/>
      </w:rPr>
    </w:lvl>
    <w:lvl w:ilvl="8">
      <w:start w:val="1"/>
      <w:numFmt w:val="bullet"/>
      <w:lvlText w:val=""/>
      <w:lvlJc w:val="left"/>
      <w:pPr>
        <w:ind w:left="2098" w:hanging="227"/>
      </w:pPr>
      <w:rPr>
        <w:rFonts w:ascii="Symbol" w:hAnsi="Symbol" w:hint="default"/>
        <w:color w:val="auto"/>
      </w:rPr>
    </w:lvl>
  </w:abstractNum>
  <w:abstractNum w:abstractNumId="3"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4"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0" w15:restartNumberingAfterBreak="0">
    <w:nsid w:val="17CF3915"/>
    <w:multiLevelType w:val="multilevel"/>
    <w:tmpl w:val="17CF3915"/>
    <w:lvl w:ilvl="0">
      <w:start w:val="1"/>
      <w:numFmt w:val="decimal"/>
      <w:lvlText w:val="5.1.%1"/>
      <w:lvlJc w:val="left"/>
      <w:pPr>
        <w:tabs>
          <w:tab w:val="left" w:pos="851"/>
        </w:tabs>
        <w:ind w:left="425" w:hanging="425"/>
      </w:pPr>
      <w:rPr>
        <w:rFonts w:ascii="宋体" w:eastAsia="宋体" w:hAnsi="宋体" w:cs="宋体" w:hint="default"/>
        <w:b w:val="0"/>
        <w:bCs/>
        <w:i w:val="0"/>
        <w:sz w:val="21"/>
        <w:szCs w:val="21"/>
      </w:rPr>
    </w:lvl>
    <w:lvl w:ilvl="1">
      <w:start w:val="4"/>
      <w:numFmt w:val="decimal"/>
      <w:lvlText w:val="1.%2"/>
      <w:lvlJc w:val="left"/>
      <w:pPr>
        <w:tabs>
          <w:tab w:val="left" w:pos="851"/>
        </w:tabs>
        <w:ind w:left="1061" w:hanging="851"/>
      </w:pPr>
      <w:rPr>
        <w:rFonts w:ascii="宋体" w:eastAsia="宋体" w:hAnsi="宋体" w:cs="宋体" w:hint="default"/>
        <w:b w:val="0"/>
        <w:i w:val="0"/>
        <w:sz w:val="24"/>
        <w:szCs w:val="24"/>
      </w:rPr>
    </w:lvl>
    <w:lvl w:ilvl="2">
      <w:start w:val="1"/>
      <w:numFmt w:val="decimal"/>
      <w:lvlText w:val="7.7.%3"/>
      <w:lvlJc w:val="left"/>
      <w:pPr>
        <w:ind w:left="1049" w:hanging="1049"/>
      </w:pPr>
      <w:rPr>
        <w:rFonts w:ascii="宋体" w:eastAsia="宋体" w:hAnsi="宋体" w:cs="宋体" w:hint="default"/>
        <w:b w:val="0"/>
        <w:sz w:val="24"/>
        <w:szCs w:val="24"/>
      </w:rPr>
    </w:lvl>
    <w:lvl w:ilvl="3">
      <w:start w:val="1"/>
      <w:numFmt w:val="decimal"/>
      <w:lvlText w:val="%1.%2.%3.%4"/>
      <w:lvlJc w:val="left"/>
      <w:pPr>
        <w:ind w:left="851" w:hanging="851"/>
      </w:pPr>
      <w:rPr>
        <w:rFonts w:ascii="Times New Roman" w:eastAsia="仿宋" w:hAnsi="Times New Roman" w:hint="default"/>
        <w:b w:val="0"/>
        <w:i w:val="0"/>
        <w:sz w:val="24"/>
      </w:rPr>
    </w:lvl>
    <w:lvl w:ilvl="4">
      <w:start w:val="1"/>
      <w:numFmt w:val="decimal"/>
      <w:lvlText w:val="（%5）"/>
      <w:lvlJc w:val="left"/>
      <w:pPr>
        <w:ind w:left="1531" w:hanging="680"/>
      </w:pPr>
      <w:rPr>
        <w:rFonts w:ascii="Times New Roman" w:eastAsia="宋体" w:hAnsi="Times New Roman" w:cs="Times New Roman" w:hint="default"/>
        <w:sz w:val="24"/>
        <w:szCs w:val="24"/>
      </w:rPr>
    </w:lvl>
    <w:lvl w:ilvl="5">
      <w:start w:val="1"/>
      <w:numFmt w:val="decimal"/>
      <w:lvlText w:val="%6）"/>
      <w:lvlJc w:val="left"/>
      <w:pPr>
        <w:ind w:left="2098" w:hanging="454"/>
      </w:pPr>
      <w:rPr>
        <w:rFonts w:ascii="Times New Roman" w:eastAsia="宋体" w:hAnsi="Times New Roman" w:hint="default"/>
        <w:b w:val="0"/>
        <w:i w:val="0"/>
        <w:color w:val="auto"/>
        <w:sz w:val="24"/>
      </w:rPr>
    </w:lvl>
    <w:lvl w:ilvl="6">
      <w:start w:val="1"/>
      <w:numFmt w:val="lowerLetter"/>
      <w:lvlText w:val="%7）"/>
      <w:lvlJc w:val="left"/>
      <w:pPr>
        <w:ind w:left="2098" w:hanging="454"/>
      </w:pPr>
      <w:rPr>
        <w:rFonts w:ascii="宋体" w:eastAsia="宋体" w:hAnsi="宋体" w:cs="宋体" w:hint="default"/>
        <w:b w:val="0"/>
        <w:i w:val="0"/>
        <w:sz w:val="24"/>
      </w:rPr>
    </w:lvl>
    <w:lvl w:ilvl="7">
      <w:start w:val="1"/>
      <w:numFmt w:val="bullet"/>
      <w:lvlText w:val=""/>
      <w:lvlJc w:val="left"/>
      <w:pPr>
        <w:ind w:left="2098" w:hanging="227"/>
      </w:pPr>
      <w:rPr>
        <w:rFonts w:ascii="Symbol" w:hAnsi="Symbol" w:hint="default"/>
        <w:color w:val="auto"/>
      </w:rPr>
    </w:lvl>
    <w:lvl w:ilvl="8">
      <w:start w:val="1"/>
      <w:numFmt w:val="bullet"/>
      <w:lvlText w:val=""/>
      <w:lvlJc w:val="left"/>
      <w:pPr>
        <w:ind w:left="2098" w:hanging="227"/>
      </w:pPr>
      <w:rPr>
        <w:rFonts w:ascii="Symbol" w:hAnsi="Symbol" w:hint="default"/>
        <w:color w:val="auto"/>
      </w:rPr>
    </w:lvl>
  </w:abstractNum>
  <w:abstractNum w:abstractNumId="11"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4"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5F7CB0CC"/>
    <w:multiLevelType w:val="multilevel"/>
    <w:tmpl w:val="5F7CB0CC"/>
    <w:lvl w:ilvl="0">
      <w:start w:val="1"/>
      <w:numFmt w:val="decimal"/>
      <w:lvlText w:val="5.2.%1"/>
      <w:lvlJc w:val="left"/>
      <w:pPr>
        <w:tabs>
          <w:tab w:val="left" w:pos="851"/>
        </w:tabs>
        <w:ind w:left="425" w:hanging="425"/>
      </w:pPr>
      <w:rPr>
        <w:rFonts w:ascii="宋体" w:eastAsia="宋体" w:hAnsi="宋体" w:cs="宋体" w:hint="default"/>
        <w:b w:val="0"/>
        <w:bCs/>
        <w:i w:val="0"/>
        <w:sz w:val="21"/>
        <w:szCs w:val="21"/>
      </w:rPr>
    </w:lvl>
    <w:lvl w:ilvl="1">
      <w:start w:val="4"/>
      <w:numFmt w:val="decimal"/>
      <w:lvlText w:val="1.%2"/>
      <w:lvlJc w:val="left"/>
      <w:pPr>
        <w:tabs>
          <w:tab w:val="left" w:pos="851"/>
        </w:tabs>
        <w:ind w:left="1061" w:hanging="851"/>
      </w:pPr>
      <w:rPr>
        <w:rFonts w:ascii="宋体" w:eastAsia="宋体" w:hAnsi="宋体" w:cs="宋体" w:hint="default"/>
        <w:b w:val="0"/>
        <w:i w:val="0"/>
        <w:sz w:val="24"/>
        <w:szCs w:val="24"/>
      </w:rPr>
    </w:lvl>
    <w:lvl w:ilvl="2">
      <w:start w:val="1"/>
      <w:numFmt w:val="decimal"/>
      <w:lvlText w:val="7.7.%3"/>
      <w:lvlJc w:val="left"/>
      <w:pPr>
        <w:ind w:left="1049" w:hanging="1049"/>
      </w:pPr>
      <w:rPr>
        <w:rFonts w:ascii="宋体" w:eastAsia="宋体" w:hAnsi="宋体" w:cs="宋体" w:hint="default"/>
        <w:b w:val="0"/>
        <w:sz w:val="24"/>
        <w:szCs w:val="24"/>
      </w:rPr>
    </w:lvl>
    <w:lvl w:ilvl="3">
      <w:start w:val="1"/>
      <w:numFmt w:val="decimal"/>
      <w:lvlText w:val="%1.%2.%3.%4"/>
      <w:lvlJc w:val="left"/>
      <w:pPr>
        <w:ind w:left="851" w:hanging="851"/>
      </w:pPr>
      <w:rPr>
        <w:rFonts w:ascii="Times New Roman" w:eastAsia="仿宋" w:hAnsi="Times New Roman" w:hint="default"/>
        <w:b w:val="0"/>
        <w:i w:val="0"/>
        <w:sz w:val="24"/>
      </w:rPr>
    </w:lvl>
    <w:lvl w:ilvl="4">
      <w:start w:val="1"/>
      <w:numFmt w:val="decimal"/>
      <w:lvlText w:val="（%5）"/>
      <w:lvlJc w:val="left"/>
      <w:pPr>
        <w:ind w:left="1531" w:hanging="680"/>
      </w:pPr>
      <w:rPr>
        <w:rFonts w:ascii="Times New Roman" w:eastAsia="宋体" w:hAnsi="Times New Roman" w:cs="Times New Roman" w:hint="default"/>
        <w:sz w:val="24"/>
        <w:szCs w:val="24"/>
      </w:rPr>
    </w:lvl>
    <w:lvl w:ilvl="5">
      <w:start w:val="1"/>
      <w:numFmt w:val="decimal"/>
      <w:lvlText w:val="%6）"/>
      <w:lvlJc w:val="left"/>
      <w:pPr>
        <w:ind w:left="2098" w:hanging="454"/>
      </w:pPr>
      <w:rPr>
        <w:rFonts w:ascii="Times New Roman" w:eastAsia="宋体" w:hAnsi="Times New Roman" w:hint="default"/>
        <w:b w:val="0"/>
        <w:i w:val="0"/>
        <w:color w:val="auto"/>
        <w:sz w:val="24"/>
      </w:rPr>
    </w:lvl>
    <w:lvl w:ilvl="6">
      <w:start w:val="1"/>
      <w:numFmt w:val="lowerLetter"/>
      <w:lvlText w:val="%7）"/>
      <w:lvlJc w:val="left"/>
      <w:pPr>
        <w:ind w:left="2098" w:hanging="454"/>
      </w:pPr>
      <w:rPr>
        <w:rFonts w:ascii="宋体" w:eastAsia="宋体" w:hAnsi="宋体" w:cs="宋体" w:hint="default"/>
        <w:b w:val="0"/>
        <w:i w:val="0"/>
        <w:sz w:val="24"/>
      </w:rPr>
    </w:lvl>
    <w:lvl w:ilvl="7">
      <w:start w:val="1"/>
      <w:numFmt w:val="bullet"/>
      <w:lvlText w:val=""/>
      <w:lvlJc w:val="left"/>
      <w:pPr>
        <w:ind w:left="2098" w:hanging="227"/>
      </w:pPr>
      <w:rPr>
        <w:rFonts w:ascii="Symbol" w:hAnsi="Symbol" w:hint="default"/>
        <w:color w:val="auto"/>
      </w:rPr>
    </w:lvl>
    <w:lvl w:ilvl="8">
      <w:start w:val="1"/>
      <w:numFmt w:val="bullet"/>
      <w:lvlText w:val=""/>
      <w:lvlJc w:val="left"/>
      <w:pPr>
        <w:ind w:left="2098" w:hanging="227"/>
      </w:pPr>
      <w:rPr>
        <w:rFonts w:ascii="Symbol" w:hAnsi="Symbol" w:hint="default"/>
        <w:color w:val="auto"/>
      </w:rPr>
    </w:lvl>
  </w:abstractNum>
  <w:abstractNum w:abstractNumId="25" w15:restartNumberingAfterBreak="0">
    <w:nsid w:val="63CCD876"/>
    <w:multiLevelType w:val="multilevel"/>
    <w:tmpl w:val="63CCD876"/>
    <w:lvl w:ilvl="0">
      <w:start w:val="1"/>
      <w:numFmt w:val="decimal"/>
      <w:lvlText w:val="4.%1"/>
      <w:lvlJc w:val="left"/>
      <w:pPr>
        <w:tabs>
          <w:tab w:val="left" w:pos="851"/>
        </w:tabs>
        <w:ind w:left="425" w:hanging="425"/>
      </w:pPr>
      <w:rPr>
        <w:rFonts w:ascii="宋体" w:eastAsia="宋体" w:hAnsi="宋体" w:cs="宋体" w:hint="default"/>
        <w:b w:val="0"/>
        <w:bCs/>
        <w:i w:val="0"/>
        <w:sz w:val="21"/>
        <w:szCs w:val="21"/>
      </w:rPr>
    </w:lvl>
    <w:lvl w:ilvl="1">
      <w:start w:val="4"/>
      <w:numFmt w:val="decimal"/>
      <w:lvlText w:val="1.%2"/>
      <w:lvlJc w:val="left"/>
      <w:pPr>
        <w:tabs>
          <w:tab w:val="left" w:pos="851"/>
        </w:tabs>
        <w:ind w:left="1061" w:hanging="851"/>
      </w:pPr>
      <w:rPr>
        <w:rFonts w:ascii="宋体" w:eastAsia="宋体" w:hAnsi="宋体" w:cs="宋体" w:hint="default"/>
        <w:b w:val="0"/>
        <w:i w:val="0"/>
        <w:sz w:val="24"/>
        <w:szCs w:val="24"/>
      </w:rPr>
    </w:lvl>
    <w:lvl w:ilvl="2">
      <w:start w:val="1"/>
      <w:numFmt w:val="decimal"/>
      <w:lvlText w:val="7.7.%3"/>
      <w:lvlJc w:val="left"/>
      <w:pPr>
        <w:ind w:left="1049" w:hanging="1049"/>
      </w:pPr>
      <w:rPr>
        <w:rFonts w:ascii="宋体" w:eastAsia="宋体" w:hAnsi="宋体" w:cs="宋体" w:hint="default"/>
        <w:b w:val="0"/>
        <w:sz w:val="24"/>
        <w:szCs w:val="24"/>
      </w:rPr>
    </w:lvl>
    <w:lvl w:ilvl="3">
      <w:start w:val="1"/>
      <w:numFmt w:val="decimal"/>
      <w:lvlText w:val="%1.%2.%3.%4"/>
      <w:lvlJc w:val="left"/>
      <w:pPr>
        <w:ind w:left="851" w:hanging="851"/>
      </w:pPr>
      <w:rPr>
        <w:rFonts w:ascii="Times New Roman" w:eastAsia="仿宋" w:hAnsi="Times New Roman" w:hint="default"/>
        <w:b w:val="0"/>
        <w:i w:val="0"/>
        <w:sz w:val="24"/>
      </w:rPr>
    </w:lvl>
    <w:lvl w:ilvl="4">
      <w:start w:val="1"/>
      <w:numFmt w:val="decimal"/>
      <w:lvlText w:val="（%5）"/>
      <w:lvlJc w:val="left"/>
      <w:pPr>
        <w:ind w:left="1531" w:hanging="680"/>
      </w:pPr>
      <w:rPr>
        <w:rFonts w:ascii="Times New Roman" w:eastAsia="宋体" w:hAnsi="Times New Roman" w:cs="Times New Roman" w:hint="default"/>
        <w:sz w:val="24"/>
        <w:szCs w:val="24"/>
      </w:rPr>
    </w:lvl>
    <w:lvl w:ilvl="5">
      <w:start w:val="1"/>
      <w:numFmt w:val="decimal"/>
      <w:lvlText w:val="%6）"/>
      <w:lvlJc w:val="left"/>
      <w:pPr>
        <w:ind w:left="2098" w:hanging="454"/>
      </w:pPr>
      <w:rPr>
        <w:rFonts w:ascii="Times New Roman" w:eastAsia="宋体" w:hAnsi="Times New Roman" w:hint="default"/>
        <w:b w:val="0"/>
        <w:i w:val="0"/>
        <w:color w:val="auto"/>
        <w:sz w:val="24"/>
      </w:rPr>
    </w:lvl>
    <w:lvl w:ilvl="6">
      <w:start w:val="1"/>
      <w:numFmt w:val="lowerLetter"/>
      <w:lvlText w:val="%7）"/>
      <w:lvlJc w:val="left"/>
      <w:pPr>
        <w:ind w:left="2098" w:hanging="454"/>
      </w:pPr>
      <w:rPr>
        <w:rFonts w:ascii="宋体" w:eastAsia="宋体" w:hAnsi="宋体" w:cs="宋体" w:hint="default"/>
        <w:b w:val="0"/>
        <w:i w:val="0"/>
        <w:sz w:val="24"/>
      </w:rPr>
    </w:lvl>
    <w:lvl w:ilvl="7">
      <w:start w:val="1"/>
      <w:numFmt w:val="bullet"/>
      <w:lvlText w:val=""/>
      <w:lvlJc w:val="left"/>
      <w:pPr>
        <w:ind w:left="2098" w:hanging="227"/>
      </w:pPr>
      <w:rPr>
        <w:rFonts w:ascii="Symbol" w:hAnsi="Symbol" w:hint="default"/>
        <w:color w:val="auto"/>
      </w:rPr>
    </w:lvl>
    <w:lvl w:ilvl="8">
      <w:start w:val="1"/>
      <w:numFmt w:val="bullet"/>
      <w:lvlText w:val=""/>
      <w:lvlJc w:val="left"/>
      <w:pPr>
        <w:ind w:left="2098" w:hanging="227"/>
      </w:pPr>
      <w:rPr>
        <w:rFonts w:ascii="Symbol" w:hAnsi="Symbol" w:hint="default"/>
        <w:color w:val="auto"/>
      </w:rPr>
    </w:lvl>
  </w:abstractNum>
  <w:abstractNum w:abstractNumId="26"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宋体" w:eastAsia="宋体" w:hAnsi="宋体" w:cs="宋体" w:hint="default"/>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宋体" w:eastAsia="宋体" w:hAnsi="宋体" w:cs="宋体" w:hint="default"/>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15:restartNumberingAfterBreak="0">
    <w:nsid w:val="74BF4D03"/>
    <w:multiLevelType w:val="multilevel"/>
    <w:tmpl w:val="74BF4D03"/>
    <w:lvl w:ilvl="0">
      <w:start w:val="1"/>
      <w:numFmt w:val="decimal"/>
      <w:lvlText w:val="5.4.%1"/>
      <w:lvlJc w:val="left"/>
      <w:pPr>
        <w:tabs>
          <w:tab w:val="left" w:pos="851"/>
        </w:tabs>
        <w:ind w:left="425" w:hanging="425"/>
      </w:pPr>
      <w:rPr>
        <w:rFonts w:ascii="宋体" w:eastAsia="宋体" w:hAnsi="宋体" w:cs="宋体" w:hint="default"/>
        <w:b w:val="0"/>
        <w:bCs/>
        <w:i w:val="0"/>
        <w:sz w:val="21"/>
        <w:szCs w:val="21"/>
      </w:rPr>
    </w:lvl>
    <w:lvl w:ilvl="1">
      <w:start w:val="4"/>
      <w:numFmt w:val="decimal"/>
      <w:lvlText w:val="1.%2"/>
      <w:lvlJc w:val="left"/>
      <w:pPr>
        <w:tabs>
          <w:tab w:val="left" w:pos="851"/>
        </w:tabs>
        <w:ind w:left="1061" w:hanging="851"/>
      </w:pPr>
      <w:rPr>
        <w:rFonts w:ascii="宋体" w:eastAsia="宋体" w:hAnsi="宋体" w:cs="宋体" w:hint="default"/>
        <w:b w:val="0"/>
        <w:i w:val="0"/>
        <w:sz w:val="24"/>
        <w:szCs w:val="24"/>
      </w:rPr>
    </w:lvl>
    <w:lvl w:ilvl="2">
      <w:start w:val="1"/>
      <w:numFmt w:val="decimal"/>
      <w:lvlText w:val="7.7.%3"/>
      <w:lvlJc w:val="left"/>
      <w:pPr>
        <w:ind w:left="1049" w:hanging="1049"/>
      </w:pPr>
      <w:rPr>
        <w:rFonts w:ascii="宋体" w:eastAsia="宋体" w:hAnsi="宋体" w:cs="宋体" w:hint="default"/>
        <w:b w:val="0"/>
        <w:sz w:val="24"/>
        <w:szCs w:val="24"/>
      </w:rPr>
    </w:lvl>
    <w:lvl w:ilvl="3">
      <w:start w:val="1"/>
      <w:numFmt w:val="decimal"/>
      <w:lvlText w:val="%1.%2.%3.%4"/>
      <w:lvlJc w:val="left"/>
      <w:pPr>
        <w:ind w:left="851" w:hanging="851"/>
      </w:pPr>
      <w:rPr>
        <w:rFonts w:ascii="Times New Roman" w:eastAsia="仿宋" w:hAnsi="Times New Roman" w:hint="default"/>
        <w:b w:val="0"/>
        <w:i w:val="0"/>
        <w:sz w:val="24"/>
      </w:rPr>
    </w:lvl>
    <w:lvl w:ilvl="4">
      <w:start w:val="1"/>
      <w:numFmt w:val="decimal"/>
      <w:lvlText w:val="（%5）"/>
      <w:lvlJc w:val="left"/>
      <w:pPr>
        <w:ind w:left="1531" w:hanging="680"/>
      </w:pPr>
      <w:rPr>
        <w:rFonts w:ascii="Times New Roman" w:eastAsia="宋体" w:hAnsi="Times New Roman" w:cs="Times New Roman" w:hint="default"/>
        <w:sz w:val="24"/>
        <w:szCs w:val="24"/>
      </w:rPr>
    </w:lvl>
    <w:lvl w:ilvl="5">
      <w:start w:val="1"/>
      <w:numFmt w:val="decimal"/>
      <w:lvlText w:val="%6）"/>
      <w:lvlJc w:val="left"/>
      <w:pPr>
        <w:ind w:left="2098" w:hanging="454"/>
      </w:pPr>
      <w:rPr>
        <w:rFonts w:ascii="Times New Roman" w:eastAsia="宋体" w:hAnsi="Times New Roman" w:hint="default"/>
        <w:b w:val="0"/>
        <w:i w:val="0"/>
        <w:color w:val="auto"/>
        <w:sz w:val="24"/>
      </w:rPr>
    </w:lvl>
    <w:lvl w:ilvl="6">
      <w:start w:val="1"/>
      <w:numFmt w:val="lowerLetter"/>
      <w:lvlText w:val="%7）"/>
      <w:lvlJc w:val="left"/>
      <w:pPr>
        <w:ind w:left="2098" w:hanging="454"/>
      </w:pPr>
      <w:rPr>
        <w:rFonts w:ascii="宋体" w:eastAsia="宋体" w:hAnsi="宋体" w:cs="宋体" w:hint="default"/>
        <w:b w:val="0"/>
        <w:i w:val="0"/>
        <w:sz w:val="24"/>
      </w:rPr>
    </w:lvl>
    <w:lvl w:ilvl="7">
      <w:start w:val="1"/>
      <w:numFmt w:val="bullet"/>
      <w:lvlText w:val=""/>
      <w:lvlJc w:val="left"/>
      <w:pPr>
        <w:ind w:left="2098" w:hanging="227"/>
      </w:pPr>
      <w:rPr>
        <w:rFonts w:ascii="Symbol" w:hAnsi="Symbol" w:hint="default"/>
        <w:color w:val="auto"/>
      </w:rPr>
    </w:lvl>
    <w:lvl w:ilvl="8">
      <w:start w:val="1"/>
      <w:numFmt w:val="bullet"/>
      <w:lvlText w:val=""/>
      <w:lvlJc w:val="left"/>
      <w:pPr>
        <w:ind w:left="2098" w:hanging="227"/>
      </w:pPr>
      <w:rPr>
        <w:rFonts w:ascii="Symbol" w:hAnsi="Symbol" w:hint="default"/>
        <w:color w:val="auto"/>
      </w:rPr>
    </w:lvl>
  </w:abstractNum>
  <w:abstractNum w:abstractNumId="37"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44671415">
    <w:abstractNumId w:val="3"/>
  </w:num>
  <w:num w:numId="2" w16cid:durableId="84763623">
    <w:abstractNumId w:val="33"/>
  </w:num>
  <w:num w:numId="3" w16cid:durableId="1096511339">
    <w:abstractNumId w:val="8"/>
  </w:num>
  <w:num w:numId="4" w16cid:durableId="1438132474">
    <w:abstractNumId w:val="29"/>
  </w:num>
  <w:num w:numId="5" w16cid:durableId="1120147952">
    <w:abstractNumId w:val="22"/>
  </w:num>
  <w:num w:numId="6" w16cid:durableId="1234655112">
    <w:abstractNumId w:val="17"/>
  </w:num>
  <w:num w:numId="7" w16cid:durableId="404887012">
    <w:abstractNumId w:val="12"/>
  </w:num>
  <w:num w:numId="8" w16cid:durableId="1369455930">
    <w:abstractNumId w:val="6"/>
  </w:num>
  <w:num w:numId="9" w16cid:durableId="1306279296">
    <w:abstractNumId w:val="13"/>
  </w:num>
  <w:num w:numId="10" w16cid:durableId="311721036">
    <w:abstractNumId w:val="20"/>
  </w:num>
  <w:num w:numId="11" w16cid:durableId="1310793895">
    <w:abstractNumId w:val="31"/>
  </w:num>
  <w:num w:numId="12" w16cid:durableId="1620648191">
    <w:abstractNumId w:val="15"/>
  </w:num>
  <w:num w:numId="13" w16cid:durableId="382945620">
    <w:abstractNumId w:val="16"/>
  </w:num>
  <w:num w:numId="14" w16cid:durableId="391775305">
    <w:abstractNumId w:val="11"/>
  </w:num>
  <w:num w:numId="15" w16cid:durableId="995187933">
    <w:abstractNumId w:val="23"/>
  </w:num>
  <w:num w:numId="16" w16cid:durableId="557936002">
    <w:abstractNumId w:val="27"/>
  </w:num>
  <w:num w:numId="17" w16cid:durableId="466049465">
    <w:abstractNumId w:val="21"/>
  </w:num>
  <w:num w:numId="18" w16cid:durableId="778136216">
    <w:abstractNumId w:val="35"/>
  </w:num>
  <w:num w:numId="19" w16cid:durableId="641229635">
    <w:abstractNumId w:val="19"/>
  </w:num>
  <w:num w:numId="20" w16cid:durableId="745499680">
    <w:abstractNumId w:val="4"/>
  </w:num>
  <w:num w:numId="21" w16cid:durableId="831022724">
    <w:abstractNumId w:val="14"/>
  </w:num>
  <w:num w:numId="22" w16cid:durableId="317341307">
    <w:abstractNumId w:val="37"/>
  </w:num>
  <w:num w:numId="23" w16cid:durableId="262224121">
    <w:abstractNumId w:val="26"/>
  </w:num>
  <w:num w:numId="24" w16cid:durableId="1949042582">
    <w:abstractNumId w:val="9"/>
  </w:num>
  <w:num w:numId="25" w16cid:durableId="690571592">
    <w:abstractNumId w:val="32"/>
  </w:num>
  <w:num w:numId="26" w16cid:durableId="555554189">
    <w:abstractNumId w:val="34"/>
  </w:num>
  <w:num w:numId="27" w16cid:durableId="1503158025">
    <w:abstractNumId w:val="5"/>
  </w:num>
  <w:num w:numId="28" w16cid:durableId="1969315796">
    <w:abstractNumId w:val="7"/>
  </w:num>
  <w:num w:numId="29" w16cid:durableId="1645236601">
    <w:abstractNumId w:val="18"/>
  </w:num>
  <w:num w:numId="30" w16cid:durableId="1252738617">
    <w:abstractNumId w:val="30"/>
  </w:num>
  <w:num w:numId="31" w16cid:durableId="978611593">
    <w:abstractNumId w:val="28"/>
  </w:num>
  <w:num w:numId="32" w16cid:durableId="1492059462">
    <w:abstractNumId w:val="25"/>
  </w:num>
  <w:num w:numId="33" w16cid:durableId="1468889761">
    <w:abstractNumId w:val="1"/>
  </w:num>
  <w:num w:numId="34" w16cid:durableId="883829419">
    <w:abstractNumId w:val="10"/>
  </w:num>
  <w:num w:numId="35" w16cid:durableId="1035496504">
    <w:abstractNumId w:val="24"/>
  </w:num>
  <w:num w:numId="36" w16cid:durableId="16974815">
    <w:abstractNumId w:val="0"/>
  </w:num>
  <w:num w:numId="37" w16cid:durableId="2095661743">
    <w:abstractNumId w:val="36"/>
  </w:num>
  <w:num w:numId="38" w16cid:durableId="6805522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625370">
    <w15:presenceInfo w15:providerId="None" w15:userId="p625370"/>
  </w15:person>
  <w15:person w15:author="word">
    <w15:presenceInfo w15:providerId="None" w15:userId="w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2E8B"/>
    <w:rsid w:val="BC7B94B3"/>
    <w:rsid w:val="F7F91797"/>
    <w:rsid w:val="0000040A"/>
    <w:rsid w:val="00000A94"/>
    <w:rsid w:val="00001972"/>
    <w:rsid w:val="00001C73"/>
    <w:rsid w:val="00001D9A"/>
    <w:rsid w:val="00006D07"/>
    <w:rsid w:val="00007B3A"/>
    <w:rsid w:val="000107E0"/>
    <w:rsid w:val="00010C4C"/>
    <w:rsid w:val="00011FDE"/>
    <w:rsid w:val="00012C6F"/>
    <w:rsid w:val="00012FFD"/>
    <w:rsid w:val="00013638"/>
    <w:rsid w:val="00014162"/>
    <w:rsid w:val="00014340"/>
    <w:rsid w:val="0001593B"/>
    <w:rsid w:val="000159EB"/>
    <w:rsid w:val="00016A9C"/>
    <w:rsid w:val="00017657"/>
    <w:rsid w:val="00022184"/>
    <w:rsid w:val="000221EC"/>
    <w:rsid w:val="00022762"/>
    <w:rsid w:val="000238E0"/>
    <w:rsid w:val="000249DB"/>
    <w:rsid w:val="0002595E"/>
    <w:rsid w:val="000303C3"/>
    <w:rsid w:val="00031109"/>
    <w:rsid w:val="00032FB2"/>
    <w:rsid w:val="000331D3"/>
    <w:rsid w:val="000346A5"/>
    <w:rsid w:val="000359C3"/>
    <w:rsid w:val="00035A7D"/>
    <w:rsid w:val="000365ED"/>
    <w:rsid w:val="00037001"/>
    <w:rsid w:val="0004228B"/>
    <w:rsid w:val="0004249A"/>
    <w:rsid w:val="00043282"/>
    <w:rsid w:val="00043DDE"/>
    <w:rsid w:val="00044286"/>
    <w:rsid w:val="0004441E"/>
    <w:rsid w:val="00045BA2"/>
    <w:rsid w:val="0004783C"/>
    <w:rsid w:val="00047F28"/>
    <w:rsid w:val="000503AA"/>
    <w:rsid w:val="000506A1"/>
    <w:rsid w:val="000515DD"/>
    <w:rsid w:val="0005265A"/>
    <w:rsid w:val="000539DD"/>
    <w:rsid w:val="00053A20"/>
    <w:rsid w:val="00053BD3"/>
    <w:rsid w:val="000556ED"/>
    <w:rsid w:val="00055FE2"/>
    <w:rsid w:val="0005616F"/>
    <w:rsid w:val="00056532"/>
    <w:rsid w:val="00060C2E"/>
    <w:rsid w:val="00061033"/>
    <w:rsid w:val="000619E9"/>
    <w:rsid w:val="000622D4"/>
    <w:rsid w:val="000624B1"/>
    <w:rsid w:val="00063533"/>
    <w:rsid w:val="0006357D"/>
    <w:rsid w:val="000666AD"/>
    <w:rsid w:val="00067F1E"/>
    <w:rsid w:val="00071CC0"/>
    <w:rsid w:val="00073C8C"/>
    <w:rsid w:val="00077B64"/>
    <w:rsid w:val="00080A1C"/>
    <w:rsid w:val="00080C08"/>
    <w:rsid w:val="00082317"/>
    <w:rsid w:val="0008255B"/>
    <w:rsid w:val="00083D2C"/>
    <w:rsid w:val="00086AA1"/>
    <w:rsid w:val="00087A77"/>
    <w:rsid w:val="00090CA6"/>
    <w:rsid w:val="00092B8A"/>
    <w:rsid w:val="00092FB0"/>
    <w:rsid w:val="000934C5"/>
    <w:rsid w:val="00093D25"/>
    <w:rsid w:val="00093DAB"/>
    <w:rsid w:val="00094954"/>
    <w:rsid w:val="00094D73"/>
    <w:rsid w:val="00096D63"/>
    <w:rsid w:val="000A0B60"/>
    <w:rsid w:val="000A0EB8"/>
    <w:rsid w:val="000A12F7"/>
    <w:rsid w:val="000A19FC"/>
    <w:rsid w:val="000A296B"/>
    <w:rsid w:val="000A7311"/>
    <w:rsid w:val="000B060F"/>
    <w:rsid w:val="000B1592"/>
    <w:rsid w:val="000B1FF2"/>
    <w:rsid w:val="000B290F"/>
    <w:rsid w:val="000B2B45"/>
    <w:rsid w:val="000B3CDA"/>
    <w:rsid w:val="000B652C"/>
    <w:rsid w:val="000B6A0B"/>
    <w:rsid w:val="000C0F6C"/>
    <w:rsid w:val="000C11DB"/>
    <w:rsid w:val="000C1492"/>
    <w:rsid w:val="000C1CE5"/>
    <w:rsid w:val="000C2FBD"/>
    <w:rsid w:val="000C4B41"/>
    <w:rsid w:val="000C4CD1"/>
    <w:rsid w:val="000C57D6"/>
    <w:rsid w:val="000C5E3A"/>
    <w:rsid w:val="000C6362"/>
    <w:rsid w:val="000C765D"/>
    <w:rsid w:val="000C7666"/>
    <w:rsid w:val="000D0A9C"/>
    <w:rsid w:val="000D1795"/>
    <w:rsid w:val="000D2589"/>
    <w:rsid w:val="000D329A"/>
    <w:rsid w:val="000D4B9C"/>
    <w:rsid w:val="000D4C2F"/>
    <w:rsid w:val="000D4EB6"/>
    <w:rsid w:val="000D6D14"/>
    <w:rsid w:val="000D753B"/>
    <w:rsid w:val="000E4C9E"/>
    <w:rsid w:val="000E4D70"/>
    <w:rsid w:val="000E6FD7"/>
    <w:rsid w:val="000F06E1"/>
    <w:rsid w:val="000F0E3C"/>
    <w:rsid w:val="000F1053"/>
    <w:rsid w:val="000F19D5"/>
    <w:rsid w:val="000F2601"/>
    <w:rsid w:val="000F4050"/>
    <w:rsid w:val="000F4AEA"/>
    <w:rsid w:val="000F67E9"/>
    <w:rsid w:val="001006AC"/>
    <w:rsid w:val="00100F34"/>
    <w:rsid w:val="001010E7"/>
    <w:rsid w:val="001032B3"/>
    <w:rsid w:val="00104926"/>
    <w:rsid w:val="001116DA"/>
    <w:rsid w:val="00113B1E"/>
    <w:rsid w:val="00115908"/>
    <w:rsid w:val="00115E8C"/>
    <w:rsid w:val="00116D04"/>
    <w:rsid w:val="0011711C"/>
    <w:rsid w:val="00123A69"/>
    <w:rsid w:val="00124E4F"/>
    <w:rsid w:val="001258CB"/>
    <w:rsid w:val="001260B7"/>
    <w:rsid w:val="001265CB"/>
    <w:rsid w:val="00130300"/>
    <w:rsid w:val="001321C6"/>
    <w:rsid w:val="001325C4"/>
    <w:rsid w:val="00133010"/>
    <w:rsid w:val="001338EE"/>
    <w:rsid w:val="00133AAE"/>
    <w:rsid w:val="00135323"/>
    <w:rsid w:val="001356C4"/>
    <w:rsid w:val="001358AC"/>
    <w:rsid w:val="00141114"/>
    <w:rsid w:val="00142969"/>
    <w:rsid w:val="001446C2"/>
    <w:rsid w:val="001453CD"/>
    <w:rsid w:val="001457E7"/>
    <w:rsid w:val="00145D9D"/>
    <w:rsid w:val="00146388"/>
    <w:rsid w:val="00146442"/>
    <w:rsid w:val="00150073"/>
    <w:rsid w:val="001529E5"/>
    <w:rsid w:val="00153C7E"/>
    <w:rsid w:val="0015449E"/>
    <w:rsid w:val="00156B25"/>
    <w:rsid w:val="00156E1A"/>
    <w:rsid w:val="00157894"/>
    <w:rsid w:val="00157B55"/>
    <w:rsid w:val="00161016"/>
    <w:rsid w:val="00164024"/>
    <w:rsid w:val="001642FA"/>
    <w:rsid w:val="001649EB"/>
    <w:rsid w:val="00164BAF"/>
    <w:rsid w:val="00164FA8"/>
    <w:rsid w:val="00165065"/>
    <w:rsid w:val="00165434"/>
    <w:rsid w:val="0016580B"/>
    <w:rsid w:val="00165F49"/>
    <w:rsid w:val="00166B88"/>
    <w:rsid w:val="00167553"/>
    <w:rsid w:val="0016770A"/>
    <w:rsid w:val="00170804"/>
    <w:rsid w:val="001708E9"/>
    <w:rsid w:val="0017340B"/>
    <w:rsid w:val="00173FB1"/>
    <w:rsid w:val="00176DFD"/>
    <w:rsid w:val="00181CF5"/>
    <w:rsid w:val="001852C9"/>
    <w:rsid w:val="0018781E"/>
    <w:rsid w:val="00187A0B"/>
    <w:rsid w:val="00190087"/>
    <w:rsid w:val="0019015C"/>
    <w:rsid w:val="00190381"/>
    <w:rsid w:val="001913C4"/>
    <w:rsid w:val="00192878"/>
    <w:rsid w:val="001930FA"/>
    <w:rsid w:val="0019348F"/>
    <w:rsid w:val="00193A07"/>
    <w:rsid w:val="00194C95"/>
    <w:rsid w:val="00195C34"/>
    <w:rsid w:val="00195DBD"/>
    <w:rsid w:val="00196CB5"/>
    <w:rsid w:val="00196EF5"/>
    <w:rsid w:val="00197990"/>
    <w:rsid w:val="001A1742"/>
    <w:rsid w:val="001A176B"/>
    <w:rsid w:val="001A1A53"/>
    <w:rsid w:val="001A234A"/>
    <w:rsid w:val="001A4CF3"/>
    <w:rsid w:val="001A6696"/>
    <w:rsid w:val="001B06E8"/>
    <w:rsid w:val="001B18D7"/>
    <w:rsid w:val="001B709A"/>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1C0"/>
    <w:rsid w:val="001D5F0B"/>
    <w:rsid w:val="001D73DF"/>
    <w:rsid w:val="001E1B6A"/>
    <w:rsid w:val="001E2484"/>
    <w:rsid w:val="001E31BE"/>
    <w:rsid w:val="001E3CC4"/>
    <w:rsid w:val="001E4882"/>
    <w:rsid w:val="001E6394"/>
    <w:rsid w:val="001E73AB"/>
    <w:rsid w:val="001F092D"/>
    <w:rsid w:val="001F143A"/>
    <w:rsid w:val="001F1605"/>
    <w:rsid w:val="001F2508"/>
    <w:rsid w:val="001F2EA8"/>
    <w:rsid w:val="001F4816"/>
    <w:rsid w:val="001F69B4"/>
    <w:rsid w:val="001F77C7"/>
    <w:rsid w:val="00200183"/>
    <w:rsid w:val="00200333"/>
    <w:rsid w:val="0020107D"/>
    <w:rsid w:val="00202AA4"/>
    <w:rsid w:val="002031F7"/>
    <w:rsid w:val="002040E6"/>
    <w:rsid w:val="00204E42"/>
    <w:rsid w:val="0020527B"/>
    <w:rsid w:val="00205F2C"/>
    <w:rsid w:val="00210B15"/>
    <w:rsid w:val="002142EA"/>
    <w:rsid w:val="002165C1"/>
    <w:rsid w:val="0021731C"/>
    <w:rsid w:val="00217D07"/>
    <w:rsid w:val="002204BB"/>
    <w:rsid w:val="00221B79"/>
    <w:rsid w:val="00221C6B"/>
    <w:rsid w:val="002253A1"/>
    <w:rsid w:val="00225CF8"/>
    <w:rsid w:val="0022794E"/>
    <w:rsid w:val="00227D20"/>
    <w:rsid w:val="00232176"/>
    <w:rsid w:val="00233A96"/>
    <w:rsid w:val="00233D64"/>
    <w:rsid w:val="0023482A"/>
    <w:rsid w:val="002359CB"/>
    <w:rsid w:val="002367B5"/>
    <w:rsid w:val="00236A07"/>
    <w:rsid w:val="002405C3"/>
    <w:rsid w:val="00243540"/>
    <w:rsid w:val="0024497B"/>
    <w:rsid w:val="0024515B"/>
    <w:rsid w:val="00246021"/>
    <w:rsid w:val="0024666E"/>
    <w:rsid w:val="00246EAD"/>
    <w:rsid w:val="00247F52"/>
    <w:rsid w:val="00250B25"/>
    <w:rsid w:val="00250BBE"/>
    <w:rsid w:val="002515C2"/>
    <w:rsid w:val="0025194F"/>
    <w:rsid w:val="00255199"/>
    <w:rsid w:val="002555D9"/>
    <w:rsid w:val="0026148A"/>
    <w:rsid w:val="00262696"/>
    <w:rsid w:val="00263D25"/>
    <w:rsid w:val="002643C3"/>
    <w:rsid w:val="00264A0C"/>
    <w:rsid w:val="00266EEB"/>
    <w:rsid w:val="00267710"/>
    <w:rsid w:val="00267737"/>
    <w:rsid w:val="00267EF4"/>
    <w:rsid w:val="002702F9"/>
    <w:rsid w:val="00270CB8"/>
    <w:rsid w:val="00272071"/>
    <w:rsid w:val="00272B08"/>
    <w:rsid w:val="00275A97"/>
    <w:rsid w:val="00277CEB"/>
    <w:rsid w:val="00281BB8"/>
    <w:rsid w:val="00281E9E"/>
    <w:rsid w:val="00282405"/>
    <w:rsid w:val="00285170"/>
    <w:rsid w:val="00285361"/>
    <w:rsid w:val="00291A84"/>
    <w:rsid w:val="00292D60"/>
    <w:rsid w:val="00293B30"/>
    <w:rsid w:val="00293C8F"/>
    <w:rsid w:val="00294D34"/>
    <w:rsid w:val="00294E3B"/>
    <w:rsid w:val="00294FAB"/>
    <w:rsid w:val="00296193"/>
    <w:rsid w:val="00296C66"/>
    <w:rsid w:val="00296EBE"/>
    <w:rsid w:val="00296FC2"/>
    <w:rsid w:val="002974E3"/>
    <w:rsid w:val="0029775D"/>
    <w:rsid w:val="002A05B2"/>
    <w:rsid w:val="002A084B"/>
    <w:rsid w:val="002A1260"/>
    <w:rsid w:val="002A1589"/>
    <w:rsid w:val="002A1608"/>
    <w:rsid w:val="002A25DC"/>
    <w:rsid w:val="002A2E5C"/>
    <w:rsid w:val="002A3AAB"/>
    <w:rsid w:val="002A4CEA"/>
    <w:rsid w:val="002A5977"/>
    <w:rsid w:val="002A5A13"/>
    <w:rsid w:val="002A757F"/>
    <w:rsid w:val="002A7F44"/>
    <w:rsid w:val="002B0C40"/>
    <w:rsid w:val="002B1966"/>
    <w:rsid w:val="002B2EDC"/>
    <w:rsid w:val="002B33F4"/>
    <w:rsid w:val="002B4508"/>
    <w:rsid w:val="002B5779"/>
    <w:rsid w:val="002B7332"/>
    <w:rsid w:val="002B7F51"/>
    <w:rsid w:val="002C09E7"/>
    <w:rsid w:val="002C0FD4"/>
    <w:rsid w:val="002C1E06"/>
    <w:rsid w:val="002C3F07"/>
    <w:rsid w:val="002C4B6E"/>
    <w:rsid w:val="002C5278"/>
    <w:rsid w:val="002C5B31"/>
    <w:rsid w:val="002C7EBB"/>
    <w:rsid w:val="002D06C1"/>
    <w:rsid w:val="002D110B"/>
    <w:rsid w:val="002D42B5"/>
    <w:rsid w:val="002D439A"/>
    <w:rsid w:val="002D4F1A"/>
    <w:rsid w:val="002D6EC6"/>
    <w:rsid w:val="002D79AC"/>
    <w:rsid w:val="002E039D"/>
    <w:rsid w:val="002E0487"/>
    <w:rsid w:val="002E1252"/>
    <w:rsid w:val="002E199B"/>
    <w:rsid w:val="002E4D5A"/>
    <w:rsid w:val="002E6326"/>
    <w:rsid w:val="002F19E2"/>
    <w:rsid w:val="002F30E0"/>
    <w:rsid w:val="002F35E4"/>
    <w:rsid w:val="002F3730"/>
    <w:rsid w:val="002F38E1"/>
    <w:rsid w:val="002F7AF6"/>
    <w:rsid w:val="00300E63"/>
    <w:rsid w:val="003011C9"/>
    <w:rsid w:val="00302F5F"/>
    <w:rsid w:val="0030441D"/>
    <w:rsid w:val="00306063"/>
    <w:rsid w:val="00311487"/>
    <w:rsid w:val="00313B85"/>
    <w:rsid w:val="00314B25"/>
    <w:rsid w:val="00317988"/>
    <w:rsid w:val="003210CD"/>
    <w:rsid w:val="00321385"/>
    <w:rsid w:val="003221B4"/>
    <w:rsid w:val="0032258D"/>
    <w:rsid w:val="00322E62"/>
    <w:rsid w:val="00324052"/>
    <w:rsid w:val="00324D13"/>
    <w:rsid w:val="00324EDD"/>
    <w:rsid w:val="0033032C"/>
    <w:rsid w:val="00330B67"/>
    <w:rsid w:val="003310C0"/>
    <w:rsid w:val="003331E4"/>
    <w:rsid w:val="00336C64"/>
    <w:rsid w:val="00337162"/>
    <w:rsid w:val="0034194F"/>
    <w:rsid w:val="0034250A"/>
    <w:rsid w:val="00344605"/>
    <w:rsid w:val="003474AA"/>
    <w:rsid w:val="00350713"/>
    <w:rsid w:val="00350D1D"/>
    <w:rsid w:val="00352C83"/>
    <w:rsid w:val="00352F1A"/>
    <w:rsid w:val="00354D3B"/>
    <w:rsid w:val="003554DF"/>
    <w:rsid w:val="00360C5C"/>
    <w:rsid w:val="003615D2"/>
    <w:rsid w:val="0036429C"/>
    <w:rsid w:val="003642EA"/>
    <w:rsid w:val="00364A53"/>
    <w:rsid w:val="003654CB"/>
    <w:rsid w:val="00365AA9"/>
    <w:rsid w:val="00365F86"/>
    <w:rsid w:val="00365F87"/>
    <w:rsid w:val="00366E89"/>
    <w:rsid w:val="00366EC2"/>
    <w:rsid w:val="003705F4"/>
    <w:rsid w:val="00370D58"/>
    <w:rsid w:val="00371316"/>
    <w:rsid w:val="00376713"/>
    <w:rsid w:val="00377046"/>
    <w:rsid w:val="00381815"/>
    <w:rsid w:val="003819AF"/>
    <w:rsid w:val="003820E9"/>
    <w:rsid w:val="00382884"/>
    <w:rsid w:val="00382DE7"/>
    <w:rsid w:val="00383AE3"/>
    <w:rsid w:val="00384FFC"/>
    <w:rsid w:val="003872FC"/>
    <w:rsid w:val="00387ADC"/>
    <w:rsid w:val="00390020"/>
    <w:rsid w:val="003903D6"/>
    <w:rsid w:val="00390EE6"/>
    <w:rsid w:val="0039118F"/>
    <w:rsid w:val="003911B8"/>
    <w:rsid w:val="003915FC"/>
    <w:rsid w:val="00392AD7"/>
    <w:rsid w:val="003938D9"/>
    <w:rsid w:val="00394376"/>
    <w:rsid w:val="003943FF"/>
    <w:rsid w:val="00394FD1"/>
    <w:rsid w:val="003962D4"/>
    <w:rsid w:val="003974EB"/>
    <w:rsid w:val="00397CC5"/>
    <w:rsid w:val="003A1582"/>
    <w:rsid w:val="003A3D9C"/>
    <w:rsid w:val="003A4077"/>
    <w:rsid w:val="003A4AA7"/>
    <w:rsid w:val="003A5EA4"/>
    <w:rsid w:val="003A7F6C"/>
    <w:rsid w:val="003B09AD"/>
    <w:rsid w:val="003B1F18"/>
    <w:rsid w:val="003B5BF0"/>
    <w:rsid w:val="003B60BF"/>
    <w:rsid w:val="003B6BE3"/>
    <w:rsid w:val="003C010C"/>
    <w:rsid w:val="003C0A6C"/>
    <w:rsid w:val="003C14F8"/>
    <w:rsid w:val="003C5A43"/>
    <w:rsid w:val="003C6571"/>
    <w:rsid w:val="003C7CE0"/>
    <w:rsid w:val="003D0519"/>
    <w:rsid w:val="003D0FF6"/>
    <w:rsid w:val="003D2311"/>
    <w:rsid w:val="003D262C"/>
    <w:rsid w:val="003D6D61"/>
    <w:rsid w:val="003E091D"/>
    <w:rsid w:val="003E0A27"/>
    <w:rsid w:val="003E1C53"/>
    <w:rsid w:val="003E2A69"/>
    <w:rsid w:val="003E2D49"/>
    <w:rsid w:val="003E2FD4"/>
    <w:rsid w:val="003E49F6"/>
    <w:rsid w:val="003E660F"/>
    <w:rsid w:val="003F0841"/>
    <w:rsid w:val="003F23D3"/>
    <w:rsid w:val="003F3F08"/>
    <w:rsid w:val="003F4112"/>
    <w:rsid w:val="003F49F1"/>
    <w:rsid w:val="003F50E0"/>
    <w:rsid w:val="003F6272"/>
    <w:rsid w:val="003F776B"/>
    <w:rsid w:val="004008FF"/>
    <w:rsid w:val="00400E72"/>
    <w:rsid w:val="00401400"/>
    <w:rsid w:val="00403A91"/>
    <w:rsid w:val="00404869"/>
    <w:rsid w:val="00405884"/>
    <w:rsid w:val="00407D39"/>
    <w:rsid w:val="00410331"/>
    <w:rsid w:val="00412EBC"/>
    <w:rsid w:val="00413E15"/>
    <w:rsid w:val="004143FD"/>
    <w:rsid w:val="0041477A"/>
    <w:rsid w:val="004167A3"/>
    <w:rsid w:val="0041752C"/>
    <w:rsid w:val="00425CFA"/>
    <w:rsid w:val="00432DAA"/>
    <w:rsid w:val="00433957"/>
    <w:rsid w:val="00434305"/>
    <w:rsid w:val="004347EF"/>
    <w:rsid w:val="00435DF7"/>
    <w:rsid w:val="00435FE6"/>
    <w:rsid w:val="0044083F"/>
    <w:rsid w:val="00441AE7"/>
    <w:rsid w:val="00444C20"/>
    <w:rsid w:val="00445574"/>
    <w:rsid w:val="004467FB"/>
    <w:rsid w:val="00447469"/>
    <w:rsid w:val="00452D6B"/>
    <w:rsid w:val="00454484"/>
    <w:rsid w:val="0045517B"/>
    <w:rsid w:val="00455B20"/>
    <w:rsid w:val="004577E4"/>
    <w:rsid w:val="00461667"/>
    <w:rsid w:val="00461D31"/>
    <w:rsid w:val="00461FDE"/>
    <w:rsid w:val="004638DA"/>
    <w:rsid w:val="00463B77"/>
    <w:rsid w:val="00463C7B"/>
    <w:rsid w:val="004644A6"/>
    <w:rsid w:val="00464DDE"/>
    <w:rsid w:val="004659BD"/>
    <w:rsid w:val="00467600"/>
    <w:rsid w:val="00470775"/>
    <w:rsid w:val="00474196"/>
    <w:rsid w:val="004746B1"/>
    <w:rsid w:val="0047583F"/>
    <w:rsid w:val="00475DE8"/>
    <w:rsid w:val="00476222"/>
    <w:rsid w:val="00476BD7"/>
    <w:rsid w:val="00481C44"/>
    <w:rsid w:val="00484936"/>
    <w:rsid w:val="00485C89"/>
    <w:rsid w:val="00486BE3"/>
    <w:rsid w:val="004905E4"/>
    <w:rsid w:val="00490A89"/>
    <w:rsid w:val="00490AB4"/>
    <w:rsid w:val="00492F02"/>
    <w:rsid w:val="004939AE"/>
    <w:rsid w:val="00494D15"/>
    <w:rsid w:val="004A12DF"/>
    <w:rsid w:val="004A1348"/>
    <w:rsid w:val="004A1BA8"/>
    <w:rsid w:val="004A38A8"/>
    <w:rsid w:val="004A46EA"/>
    <w:rsid w:val="004A4B57"/>
    <w:rsid w:val="004A63FA"/>
    <w:rsid w:val="004A79FB"/>
    <w:rsid w:val="004B0272"/>
    <w:rsid w:val="004B2701"/>
    <w:rsid w:val="004B2E1B"/>
    <w:rsid w:val="004B3AA8"/>
    <w:rsid w:val="004B3E93"/>
    <w:rsid w:val="004B45C6"/>
    <w:rsid w:val="004C1FBC"/>
    <w:rsid w:val="004C2323"/>
    <w:rsid w:val="004C3F1D"/>
    <w:rsid w:val="004C458D"/>
    <w:rsid w:val="004C7556"/>
    <w:rsid w:val="004C7E8B"/>
    <w:rsid w:val="004C7E9D"/>
    <w:rsid w:val="004C7F67"/>
    <w:rsid w:val="004D076D"/>
    <w:rsid w:val="004D0EF1"/>
    <w:rsid w:val="004D2253"/>
    <w:rsid w:val="004D4406"/>
    <w:rsid w:val="004D571D"/>
    <w:rsid w:val="004D7C42"/>
    <w:rsid w:val="004E0465"/>
    <w:rsid w:val="004E127B"/>
    <w:rsid w:val="004E1C0A"/>
    <w:rsid w:val="004E20BE"/>
    <w:rsid w:val="004E2AED"/>
    <w:rsid w:val="004E30C5"/>
    <w:rsid w:val="004E4AA5"/>
    <w:rsid w:val="004E4AEE"/>
    <w:rsid w:val="004E59E3"/>
    <w:rsid w:val="004E67C0"/>
    <w:rsid w:val="004F1634"/>
    <w:rsid w:val="004F391A"/>
    <w:rsid w:val="004F3CFB"/>
    <w:rsid w:val="004F4E5F"/>
    <w:rsid w:val="004F6456"/>
    <w:rsid w:val="004F696E"/>
    <w:rsid w:val="004F6C71"/>
    <w:rsid w:val="004F7CE9"/>
    <w:rsid w:val="00501139"/>
    <w:rsid w:val="005022D3"/>
    <w:rsid w:val="0050363E"/>
    <w:rsid w:val="005039BC"/>
    <w:rsid w:val="005043BB"/>
    <w:rsid w:val="00504A3D"/>
    <w:rsid w:val="00505767"/>
    <w:rsid w:val="005073F0"/>
    <w:rsid w:val="00507ECF"/>
    <w:rsid w:val="00510A7B"/>
    <w:rsid w:val="00512F6E"/>
    <w:rsid w:val="00513038"/>
    <w:rsid w:val="005131E9"/>
    <w:rsid w:val="00514174"/>
    <w:rsid w:val="0051556E"/>
    <w:rsid w:val="00516088"/>
    <w:rsid w:val="00516B0B"/>
    <w:rsid w:val="005215F7"/>
    <w:rsid w:val="005220EC"/>
    <w:rsid w:val="00523F95"/>
    <w:rsid w:val="00524D65"/>
    <w:rsid w:val="00525A13"/>
    <w:rsid w:val="00525B16"/>
    <w:rsid w:val="005269B6"/>
    <w:rsid w:val="00530A10"/>
    <w:rsid w:val="00533A70"/>
    <w:rsid w:val="00533D04"/>
    <w:rsid w:val="00534804"/>
    <w:rsid w:val="00534BDF"/>
    <w:rsid w:val="005354EA"/>
    <w:rsid w:val="00535792"/>
    <w:rsid w:val="0053585F"/>
    <w:rsid w:val="0053595A"/>
    <w:rsid w:val="00535EC4"/>
    <w:rsid w:val="00535ED9"/>
    <w:rsid w:val="0053692B"/>
    <w:rsid w:val="00541853"/>
    <w:rsid w:val="00541AA4"/>
    <w:rsid w:val="00543523"/>
    <w:rsid w:val="00543BDA"/>
    <w:rsid w:val="00544130"/>
    <w:rsid w:val="005441CC"/>
    <w:rsid w:val="005479DA"/>
    <w:rsid w:val="00547BCC"/>
    <w:rsid w:val="0055013B"/>
    <w:rsid w:val="00551F6F"/>
    <w:rsid w:val="00555044"/>
    <w:rsid w:val="00561475"/>
    <w:rsid w:val="0056487B"/>
    <w:rsid w:val="005648CD"/>
    <w:rsid w:val="00564FB9"/>
    <w:rsid w:val="00565AEE"/>
    <w:rsid w:val="005733BB"/>
    <w:rsid w:val="00573D9E"/>
    <w:rsid w:val="005801E3"/>
    <w:rsid w:val="00581802"/>
    <w:rsid w:val="00581864"/>
    <w:rsid w:val="005836A8"/>
    <w:rsid w:val="0058409C"/>
    <w:rsid w:val="00584262"/>
    <w:rsid w:val="005842BE"/>
    <w:rsid w:val="00586544"/>
    <w:rsid w:val="00586630"/>
    <w:rsid w:val="00587ADD"/>
    <w:rsid w:val="00593A49"/>
    <w:rsid w:val="00596160"/>
    <w:rsid w:val="005966E2"/>
    <w:rsid w:val="00597007"/>
    <w:rsid w:val="005A0064"/>
    <w:rsid w:val="005A0966"/>
    <w:rsid w:val="005A11B7"/>
    <w:rsid w:val="005A16FD"/>
    <w:rsid w:val="005A260B"/>
    <w:rsid w:val="005A277D"/>
    <w:rsid w:val="005A4A1B"/>
    <w:rsid w:val="005A5556"/>
    <w:rsid w:val="005A7830"/>
    <w:rsid w:val="005A7FCE"/>
    <w:rsid w:val="005B0F3F"/>
    <w:rsid w:val="005B191C"/>
    <w:rsid w:val="005B4903"/>
    <w:rsid w:val="005B51CE"/>
    <w:rsid w:val="005B5885"/>
    <w:rsid w:val="005B5CD7"/>
    <w:rsid w:val="005B6CF6"/>
    <w:rsid w:val="005B7422"/>
    <w:rsid w:val="005B7EDE"/>
    <w:rsid w:val="005C29B8"/>
    <w:rsid w:val="005C5BE7"/>
    <w:rsid w:val="005C5EBE"/>
    <w:rsid w:val="005C5F21"/>
    <w:rsid w:val="005C7156"/>
    <w:rsid w:val="005D0C75"/>
    <w:rsid w:val="005D25E0"/>
    <w:rsid w:val="005D4171"/>
    <w:rsid w:val="005D6A95"/>
    <w:rsid w:val="005D6B2C"/>
    <w:rsid w:val="005D6D9C"/>
    <w:rsid w:val="005E2335"/>
    <w:rsid w:val="005E320D"/>
    <w:rsid w:val="005E34CA"/>
    <w:rsid w:val="005E3C18"/>
    <w:rsid w:val="005E4250"/>
    <w:rsid w:val="005E4EFE"/>
    <w:rsid w:val="005E6812"/>
    <w:rsid w:val="005E7881"/>
    <w:rsid w:val="005E78E0"/>
    <w:rsid w:val="005F0D9C"/>
    <w:rsid w:val="005F284E"/>
    <w:rsid w:val="005F49F7"/>
    <w:rsid w:val="005F4CF8"/>
    <w:rsid w:val="005F646A"/>
    <w:rsid w:val="005F6EE6"/>
    <w:rsid w:val="006015CE"/>
    <w:rsid w:val="00604784"/>
    <w:rsid w:val="00606419"/>
    <w:rsid w:val="00607D29"/>
    <w:rsid w:val="00611831"/>
    <w:rsid w:val="00612952"/>
    <w:rsid w:val="00614CC1"/>
    <w:rsid w:val="00615A9D"/>
    <w:rsid w:val="006160B8"/>
    <w:rsid w:val="00616F5E"/>
    <w:rsid w:val="00617387"/>
    <w:rsid w:val="006205D6"/>
    <w:rsid w:val="00622B2E"/>
    <w:rsid w:val="006252D8"/>
    <w:rsid w:val="006257C1"/>
    <w:rsid w:val="006259BC"/>
    <w:rsid w:val="0062636B"/>
    <w:rsid w:val="006264EF"/>
    <w:rsid w:val="00632182"/>
    <w:rsid w:val="00632364"/>
    <w:rsid w:val="00632AE0"/>
    <w:rsid w:val="00633C17"/>
    <w:rsid w:val="00633C49"/>
    <w:rsid w:val="00634D9E"/>
    <w:rsid w:val="00635852"/>
    <w:rsid w:val="00636E3E"/>
    <w:rsid w:val="00637838"/>
    <w:rsid w:val="006379F7"/>
    <w:rsid w:val="00637E4D"/>
    <w:rsid w:val="00640620"/>
    <w:rsid w:val="00641A1F"/>
    <w:rsid w:val="00644871"/>
    <w:rsid w:val="00645904"/>
    <w:rsid w:val="00651ACB"/>
    <w:rsid w:val="00651C47"/>
    <w:rsid w:val="00652AB2"/>
    <w:rsid w:val="00653677"/>
    <w:rsid w:val="00653FED"/>
    <w:rsid w:val="00654D5F"/>
    <w:rsid w:val="00654EC0"/>
    <w:rsid w:val="0065525B"/>
    <w:rsid w:val="00655D4F"/>
    <w:rsid w:val="00656D29"/>
    <w:rsid w:val="00662BEE"/>
    <w:rsid w:val="006640E5"/>
    <w:rsid w:val="006646F1"/>
    <w:rsid w:val="00664929"/>
    <w:rsid w:val="00664F62"/>
    <w:rsid w:val="006655E1"/>
    <w:rsid w:val="00670E14"/>
    <w:rsid w:val="00672060"/>
    <w:rsid w:val="00672BFD"/>
    <w:rsid w:val="006770F4"/>
    <w:rsid w:val="00677A84"/>
    <w:rsid w:val="00677EDF"/>
    <w:rsid w:val="0068026D"/>
    <w:rsid w:val="00680A27"/>
    <w:rsid w:val="006816A4"/>
    <w:rsid w:val="006819B8"/>
    <w:rsid w:val="00682A9A"/>
    <w:rsid w:val="006840A6"/>
    <w:rsid w:val="006850CD"/>
    <w:rsid w:val="00685AAB"/>
    <w:rsid w:val="006861BC"/>
    <w:rsid w:val="00695CA4"/>
    <w:rsid w:val="006A07AA"/>
    <w:rsid w:val="006A25E5"/>
    <w:rsid w:val="006A2B46"/>
    <w:rsid w:val="006A336D"/>
    <w:rsid w:val="006A37B9"/>
    <w:rsid w:val="006A51EE"/>
    <w:rsid w:val="006A54ED"/>
    <w:rsid w:val="006B2672"/>
    <w:rsid w:val="006B5147"/>
    <w:rsid w:val="006B54BF"/>
    <w:rsid w:val="006B5F44"/>
    <w:rsid w:val="006B5F90"/>
    <w:rsid w:val="006B62E4"/>
    <w:rsid w:val="006B6610"/>
    <w:rsid w:val="006C1BBA"/>
    <w:rsid w:val="006C2079"/>
    <w:rsid w:val="006C5A62"/>
    <w:rsid w:val="006C5D68"/>
    <w:rsid w:val="006C6298"/>
    <w:rsid w:val="006C6976"/>
    <w:rsid w:val="006C6DD0"/>
    <w:rsid w:val="006D04EA"/>
    <w:rsid w:val="006D16C4"/>
    <w:rsid w:val="006D3E96"/>
    <w:rsid w:val="006D4515"/>
    <w:rsid w:val="006D4BB1"/>
    <w:rsid w:val="006D4C5E"/>
    <w:rsid w:val="006D59DE"/>
    <w:rsid w:val="006D6593"/>
    <w:rsid w:val="006E18F6"/>
    <w:rsid w:val="006E1C49"/>
    <w:rsid w:val="006E71EB"/>
    <w:rsid w:val="006F03A8"/>
    <w:rsid w:val="006F115D"/>
    <w:rsid w:val="006F2ACA"/>
    <w:rsid w:val="006F2ADC"/>
    <w:rsid w:val="006F2BFE"/>
    <w:rsid w:val="006F31E9"/>
    <w:rsid w:val="006F3C95"/>
    <w:rsid w:val="006F5B9E"/>
    <w:rsid w:val="006F6284"/>
    <w:rsid w:val="007002C5"/>
    <w:rsid w:val="00703D51"/>
    <w:rsid w:val="00704387"/>
    <w:rsid w:val="00707669"/>
    <w:rsid w:val="00711196"/>
    <w:rsid w:val="007111FE"/>
    <w:rsid w:val="00711CBA"/>
    <w:rsid w:val="00711FB5"/>
    <w:rsid w:val="00712A01"/>
    <w:rsid w:val="00714F58"/>
    <w:rsid w:val="00715F96"/>
    <w:rsid w:val="00722FBF"/>
    <w:rsid w:val="00722FC2"/>
    <w:rsid w:val="007231FF"/>
    <w:rsid w:val="00724DC8"/>
    <w:rsid w:val="00724E1B"/>
    <w:rsid w:val="00725566"/>
    <w:rsid w:val="00725949"/>
    <w:rsid w:val="00727FA2"/>
    <w:rsid w:val="0073229D"/>
    <w:rsid w:val="007322D9"/>
    <w:rsid w:val="00732BC0"/>
    <w:rsid w:val="00734026"/>
    <w:rsid w:val="00735385"/>
    <w:rsid w:val="00735932"/>
    <w:rsid w:val="00736CB2"/>
    <w:rsid w:val="0073720F"/>
    <w:rsid w:val="00737796"/>
    <w:rsid w:val="007379A8"/>
    <w:rsid w:val="0074165C"/>
    <w:rsid w:val="00742C35"/>
    <w:rsid w:val="007432CA"/>
    <w:rsid w:val="007439EB"/>
    <w:rsid w:val="00743CB4"/>
    <w:rsid w:val="00743F0A"/>
    <w:rsid w:val="007443E8"/>
    <w:rsid w:val="007444E8"/>
    <w:rsid w:val="00744693"/>
    <w:rsid w:val="0074548E"/>
    <w:rsid w:val="00745773"/>
    <w:rsid w:val="007458B6"/>
    <w:rsid w:val="00746800"/>
    <w:rsid w:val="0075001D"/>
    <w:rsid w:val="007501A8"/>
    <w:rsid w:val="00750D61"/>
    <w:rsid w:val="00750EE1"/>
    <w:rsid w:val="00752B4D"/>
    <w:rsid w:val="00755402"/>
    <w:rsid w:val="00756B26"/>
    <w:rsid w:val="00756EDF"/>
    <w:rsid w:val="007600E3"/>
    <w:rsid w:val="00765C43"/>
    <w:rsid w:val="00765EFB"/>
    <w:rsid w:val="007671CA"/>
    <w:rsid w:val="00767688"/>
    <w:rsid w:val="00767C61"/>
    <w:rsid w:val="00767D6A"/>
    <w:rsid w:val="0077001C"/>
    <w:rsid w:val="0077008A"/>
    <w:rsid w:val="00773C1F"/>
    <w:rsid w:val="00774DA4"/>
    <w:rsid w:val="00776599"/>
    <w:rsid w:val="007776AA"/>
    <w:rsid w:val="007778AA"/>
    <w:rsid w:val="0078114B"/>
    <w:rsid w:val="00781DD2"/>
    <w:rsid w:val="007822E7"/>
    <w:rsid w:val="00783ECF"/>
    <w:rsid w:val="0078413A"/>
    <w:rsid w:val="00785D1F"/>
    <w:rsid w:val="007959E8"/>
    <w:rsid w:val="00795E9C"/>
    <w:rsid w:val="007971AA"/>
    <w:rsid w:val="007A0521"/>
    <w:rsid w:val="007A14A6"/>
    <w:rsid w:val="007A25F7"/>
    <w:rsid w:val="007A2E12"/>
    <w:rsid w:val="007A3475"/>
    <w:rsid w:val="007A37E4"/>
    <w:rsid w:val="007A41C8"/>
    <w:rsid w:val="007A54CE"/>
    <w:rsid w:val="007A6FD9"/>
    <w:rsid w:val="007A7FFA"/>
    <w:rsid w:val="007B04EB"/>
    <w:rsid w:val="007B0D4F"/>
    <w:rsid w:val="007B5A3D"/>
    <w:rsid w:val="007B5B95"/>
    <w:rsid w:val="007B68EA"/>
    <w:rsid w:val="007B7453"/>
    <w:rsid w:val="007C06D6"/>
    <w:rsid w:val="007C1771"/>
    <w:rsid w:val="007C18E9"/>
    <w:rsid w:val="007C2D89"/>
    <w:rsid w:val="007C4593"/>
    <w:rsid w:val="007C5309"/>
    <w:rsid w:val="007C6069"/>
    <w:rsid w:val="007C6678"/>
    <w:rsid w:val="007C7A15"/>
    <w:rsid w:val="007D06C4"/>
    <w:rsid w:val="007D1352"/>
    <w:rsid w:val="007D2508"/>
    <w:rsid w:val="007D2729"/>
    <w:rsid w:val="007D346A"/>
    <w:rsid w:val="007D6518"/>
    <w:rsid w:val="007D76BD"/>
    <w:rsid w:val="007E0BF1"/>
    <w:rsid w:val="007E3B5F"/>
    <w:rsid w:val="007F0ED8"/>
    <w:rsid w:val="007F0F63"/>
    <w:rsid w:val="007F1CD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FEB"/>
    <w:rsid w:val="00822E9E"/>
    <w:rsid w:val="00823303"/>
    <w:rsid w:val="008233B2"/>
    <w:rsid w:val="00823A9F"/>
    <w:rsid w:val="00823C85"/>
    <w:rsid w:val="00824B20"/>
    <w:rsid w:val="00825138"/>
    <w:rsid w:val="008269DD"/>
    <w:rsid w:val="00830621"/>
    <w:rsid w:val="0083348C"/>
    <w:rsid w:val="008350BA"/>
    <w:rsid w:val="0083574B"/>
    <w:rsid w:val="008373D3"/>
    <w:rsid w:val="00840617"/>
    <w:rsid w:val="00840F84"/>
    <w:rsid w:val="00842576"/>
    <w:rsid w:val="00842A47"/>
    <w:rsid w:val="00843C13"/>
    <w:rsid w:val="008454F8"/>
    <w:rsid w:val="0085173A"/>
    <w:rsid w:val="00853F61"/>
    <w:rsid w:val="00854842"/>
    <w:rsid w:val="008568F4"/>
    <w:rsid w:val="00857190"/>
    <w:rsid w:val="008603CE"/>
    <w:rsid w:val="008606D8"/>
    <w:rsid w:val="00861693"/>
    <w:rsid w:val="008620FC"/>
    <w:rsid w:val="008627A5"/>
    <w:rsid w:val="00862B0D"/>
    <w:rsid w:val="00863E05"/>
    <w:rsid w:val="00865ACA"/>
    <w:rsid w:val="00865D28"/>
    <w:rsid w:val="00865F85"/>
    <w:rsid w:val="00867C10"/>
    <w:rsid w:val="00870439"/>
    <w:rsid w:val="00870DA1"/>
    <w:rsid w:val="00873218"/>
    <w:rsid w:val="00873A12"/>
    <w:rsid w:val="00873A37"/>
    <w:rsid w:val="008828FD"/>
    <w:rsid w:val="00883F93"/>
    <w:rsid w:val="00884DB3"/>
    <w:rsid w:val="00885A9D"/>
    <w:rsid w:val="008864F6"/>
    <w:rsid w:val="00886C6F"/>
    <w:rsid w:val="0089049D"/>
    <w:rsid w:val="008928C9"/>
    <w:rsid w:val="008930CB"/>
    <w:rsid w:val="008938DC"/>
    <w:rsid w:val="00893FD1"/>
    <w:rsid w:val="00894836"/>
    <w:rsid w:val="00895172"/>
    <w:rsid w:val="00895680"/>
    <w:rsid w:val="008968D1"/>
    <w:rsid w:val="00896DFF"/>
    <w:rsid w:val="0089762C"/>
    <w:rsid w:val="008A1893"/>
    <w:rsid w:val="008A376B"/>
    <w:rsid w:val="008A57E6"/>
    <w:rsid w:val="008A6F81"/>
    <w:rsid w:val="008A769A"/>
    <w:rsid w:val="008B0245"/>
    <w:rsid w:val="008B0C9C"/>
    <w:rsid w:val="008B166D"/>
    <w:rsid w:val="008B17F4"/>
    <w:rsid w:val="008B3615"/>
    <w:rsid w:val="008B4AC4"/>
    <w:rsid w:val="008B50C8"/>
    <w:rsid w:val="008B5281"/>
    <w:rsid w:val="008B7E05"/>
    <w:rsid w:val="008C1797"/>
    <w:rsid w:val="008C219C"/>
    <w:rsid w:val="008C2357"/>
    <w:rsid w:val="008C245B"/>
    <w:rsid w:val="008C3413"/>
    <w:rsid w:val="008C475E"/>
    <w:rsid w:val="008C619A"/>
    <w:rsid w:val="008C63C7"/>
    <w:rsid w:val="008C7A01"/>
    <w:rsid w:val="008C7DD3"/>
    <w:rsid w:val="008D0CE8"/>
    <w:rsid w:val="008D1C9C"/>
    <w:rsid w:val="008D2D1D"/>
    <w:rsid w:val="008D445D"/>
    <w:rsid w:val="008D453D"/>
    <w:rsid w:val="008D512F"/>
    <w:rsid w:val="008D53AD"/>
    <w:rsid w:val="008D562B"/>
    <w:rsid w:val="008D5733"/>
    <w:rsid w:val="008D58C7"/>
    <w:rsid w:val="008D622B"/>
    <w:rsid w:val="008D666C"/>
    <w:rsid w:val="008D7B54"/>
    <w:rsid w:val="008E0C9D"/>
    <w:rsid w:val="008E1648"/>
    <w:rsid w:val="008E1B3E"/>
    <w:rsid w:val="008E2319"/>
    <w:rsid w:val="008E4BB6"/>
    <w:rsid w:val="008E5518"/>
    <w:rsid w:val="008E592F"/>
    <w:rsid w:val="008E5A61"/>
    <w:rsid w:val="008E62EB"/>
    <w:rsid w:val="008E6A84"/>
    <w:rsid w:val="008F0CDC"/>
    <w:rsid w:val="008F17A3"/>
    <w:rsid w:val="008F1ED3"/>
    <w:rsid w:val="008F4234"/>
    <w:rsid w:val="008F4C29"/>
    <w:rsid w:val="008F70BD"/>
    <w:rsid w:val="008F7297"/>
    <w:rsid w:val="008F788F"/>
    <w:rsid w:val="008F7EA2"/>
    <w:rsid w:val="00902722"/>
    <w:rsid w:val="009027BC"/>
    <w:rsid w:val="009027D9"/>
    <w:rsid w:val="009062E6"/>
    <w:rsid w:val="00910C4C"/>
    <w:rsid w:val="00910F8E"/>
    <w:rsid w:val="009118D9"/>
    <w:rsid w:val="00911BE5"/>
    <w:rsid w:val="00913CA9"/>
    <w:rsid w:val="009145AE"/>
    <w:rsid w:val="009146CE"/>
    <w:rsid w:val="00914CA7"/>
    <w:rsid w:val="009150F9"/>
    <w:rsid w:val="00915C3E"/>
    <w:rsid w:val="009161A8"/>
    <w:rsid w:val="00921F86"/>
    <w:rsid w:val="009245F5"/>
    <w:rsid w:val="009249EC"/>
    <w:rsid w:val="009273B3"/>
    <w:rsid w:val="009276D0"/>
    <w:rsid w:val="00930532"/>
    <w:rsid w:val="009305B5"/>
    <w:rsid w:val="009316EB"/>
    <w:rsid w:val="00932613"/>
    <w:rsid w:val="0093287F"/>
    <w:rsid w:val="009378DD"/>
    <w:rsid w:val="00937C29"/>
    <w:rsid w:val="009429D5"/>
    <w:rsid w:val="00942BF1"/>
    <w:rsid w:val="00945180"/>
    <w:rsid w:val="00945428"/>
    <w:rsid w:val="00945B50"/>
    <w:rsid w:val="0094607B"/>
    <w:rsid w:val="00953604"/>
    <w:rsid w:val="0095496B"/>
    <w:rsid w:val="00957F50"/>
    <w:rsid w:val="009610DC"/>
    <w:rsid w:val="00961490"/>
    <w:rsid w:val="00961B0E"/>
    <w:rsid w:val="0096381A"/>
    <w:rsid w:val="00963EF6"/>
    <w:rsid w:val="00965E04"/>
    <w:rsid w:val="009674AD"/>
    <w:rsid w:val="00970CDC"/>
    <w:rsid w:val="00972F2B"/>
    <w:rsid w:val="00975727"/>
    <w:rsid w:val="00977010"/>
    <w:rsid w:val="00977D02"/>
    <w:rsid w:val="00977FF9"/>
    <w:rsid w:val="009809BB"/>
    <w:rsid w:val="0098364B"/>
    <w:rsid w:val="00984C52"/>
    <w:rsid w:val="00985D52"/>
    <w:rsid w:val="009911AF"/>
    <w:rsid w:val="00991875"/>
    <w:rsid w:val="00991F92"/>
    <w:rsid w:val="00992985"/>
    <w:rsid w:val="00993889"/>
    <w:rsid w:val="0099551B"/>
    <w:rsid w:val="00996BD2"/>
    <w:rsid w:val="00997BF1"/>
    <w:rsid w:val="009A05D3"/>
    <w:rsid w:val="009A089C"/>
    <w:rsid w:val="009A118E"/>
    <w:rsid w:val="009A21CD"/>
    <w:rsid w:val="009A278C"/>
    <w:rsid w:val="009A2BC2"/>
    <w:rsid w:val="009A42C1"/>
    <w:rsid w:val="009A5429"/>
    <w:rsid w:val="009A72AD"/>
    <w:rsid w:val="009B09E0"/>
    <w:rsid w:val="009B0BC5"/>
    <w:rsid w:val="009B107D"/>
    <w:rsid w:val="009B1247"/>
    <w:rsid w:val="009B3ADA"/>
    <w:rsid w:val="009B6029"/>
    <w:rsid w:val="009B6971"/>
    <w:rsid w:val="009C25C7"/>
    <w:rsid w:val="009C27F1"/>
    <w:rsid w:val="009C2C74"/>
    <w:rsid w:val="009C3152"/>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08B3"/>
    <w:rsid w:val="009F30B7"/>
    <w:rsid w:val="009F53EB"/>
    <w:rsid w:val="009F699E"/>
    <w:rsid w:val="009F74A9"/>
    <w:rsid w:val="00A0096C"/>
    <w:rsid w:val="00A01757"/>
    <w:rsid w:val="00A028C0"/>
    <w:rsid w:val="00A02BAE"/>
    <w:rsid w:val="00A05118"/>
    <w:rsid w:val="00A06A6B"/>
    <w:rsid w:val="00A07E47"/>
    <w:rsid w:val="00A129D0"/>
    <w:rsid w:val="00A12C33"/>
    <w:rsid w:val="00A138BA"/>
    <w:rsid w:val="00A143C0"/>
    <w:rsid w:val="00A14C8E"/>
    <w:rsid w:val="00A153D9"/>
    <w:rsid w:val="00A15F09"/>
    <w:rsid w:val="00A169B6"/>
    <w:rsid w:val="00A21AAA"/>
    <w:rsid w:val="00A2271D"/>
    <w:rsid w:val="00A237D5"/>
    <w:rsid w:val="00A26847"/>
    <w:rsid w:val="00A30EFC"/>
    <w:rsid w:val="00A31984"/>
    <w:rsid w:val="00A32D73"/>
    <w:rsid w:val="00A3367B"/>
    <w:rsid w:val="00A3597D"/>
    <w:rsid w:val="00A36DD1"/>
    <w:rsid w:val="00A37F68"/>
    <w:rsid w:val="00A4006C"/>
    <w:rsid w:val="00A40091"/>
    <w:rsid w:val="00A4030F"/>
    <w:rsid w:val="00A41C79"/>
    <w:rsid w:val="00A41CB5"/>
    <w:rsid w:val="00A42CDF"/>
    <w:rsid w:val="00A4324F"/>
    <w:rsid w:val="00A4452E"/>
    <w:rsid w:val="00A4472C"/>
    <w:rsid w:val="00A44E69"/>
    <w:rsid w:val="00A4661E"/>
    <w:rsid w:val="00A476E7"/>
    <w:rsid w:val="00A52276"/>
    <w:rsid w:val="00A55BD6"/>
    <w:rsid w:val="00A55D50"/>
    <w:rsid w:val="00A57142"/>
    <w:rsid w:val="00A606D2"/>
    <w:rsid w:val="00A62DEE"/>
    <w:rsid w:val="00A648CD"/>
    <w:rsid w:val="00A64C34"/>
    <w:rsid w:val="00A6537A"/>
    <w:rsid w:val="00A67866"/>
    <w:rsid w:val="00A70B07"/>
    <w:rsid w:val="00A723F8"/>
    <w:rsid w:val="00A743DF"/>
    <w:rsid w:val="00A75265"/>
    <w:rsid w:val="00A753E1"/>
    <w:rsid w:val="00A77CCB"/>
    <w:rsid w:val="00A77EEA"/>
    <w:rsid w:val="00A82356"/>
    <w:rsid w:val="00A83D8D"/>
    <w:rsid w:val="00A8446B"/>
    <w:rsid w:val="00A8473F"/>
    <w:rsid w:val="00A862D6"/>
    <w:rsid w:val="00A8715E"/>
    <w:rsid w:val="00A922BF"/>
    <w:rsid w:val="00A9295B"/>
    <w:rsid w:val="00A93B09"/>
    <w:rsid w:val="00A952D7"/>
    <w:rsid w:val="00A963F7"/>
    <w:rsid w:val="00A96AD8"/>
    <w:rsid w:val="00AA052C"/>
    <w:rsid w:val="00AA146D"/>
    <w:rsid w:val="00AA1E45"/>
    <w:rsid w:val="00AA3B0C"/>
    <w:rsid w:val="00AA4286"/>
    <w:rsid w:val="00AA456B"/>
    <w:rsid w:val="00AA57F5"/>
    <w:rsid w:val="00AA672E"/>
    <w:rsid w:val="00AA6EC9"/>
    <w:rsid w:val="00AB08BE"/>
    <w:rsid w:val="00AB1D6C"/>
    <w:rsid w:val="00AB6309"/>
    <w:rsid w:val="00AB6C5F"/>
    <w:rsid w:val="00AB7129"/>
    <w:rsid w:val="00AB7760"/>
    <w:rsid w:val="00AC27A6"/>
    <w:rsid w:val="00AC30F7"/>
    <w:rsid w:val="00AC3A5A"/>
    <w:rsid w:val="00AC4023"/>
    <w:rsid w:val="00AC4D95"/>
    <w:rsid w:val="00AC5139"/>
    <w:rsid w:val="00AC5AFD"/>
    <w:rsid w:val="00AC5DF4"/>
    <w:rsid w:val="00AC67C7"/>
    <w:rsid w:val="00AC6A5F"/>
    <w:rsid w:val="00AD07CE"/>
    <w:rsid w:val="00AD0AEF"/>
    <w:rsid w:val="00AD11B7"/>
    <w:rsid w:val="00AD1A94"/>
    <w:rsid w:val="00AD1C05"/>
    <w:rsid w:val="00AD4126"/>
    <w:rsid w:val="00AD421C"/>
    <w:rsid w:val="00AD44FA"/>
    <w:rsid w:val="00AE070A"/>
    <w:rsid w:val="00AE101C"/>
    <w:rsid w:val="00AE2A69"/>
    <w:rsid w:val="00AE37E5"/>
    <w:rsid w:val="00AE5EB4"/>
    <w:rsid w:val="00AF0C18"/>
    <w:rsid w:val="00AF33E3"/>
    <w:rsid w:val="00AF3715"/>
    <w:rsid w:val="00AF47C5"/>
    <w:rsid w:val="00AF5398"/>
    <w:rsid w:val="00AF79EE"/>
    <w:rsid w:val="00B025DA"/>
    <w:rsid w:val="00B0478F"/>
    <w:rsid w:val="00B049AF"/>
    <w:rsid w:val="00B05684"/>
    <w:rsid w:val="00B06869"/>
    <w:rsid w:val="00B07242"/>
    <w:rsid w:val="00B10534"/>
    <w:rsid w:val="00B113DB"/>
    <w:rsid w:val="00B11D8A"/>
    <w:rsid w:val="00B12981"/>
    <w:rsid w:val="00B147DD"/>
    <w:rsid w:val="00B156FD"/>
    <w:rsid w:val="00B21F61"/>
    <w:rsid w:val="00B2245B"/>
    <w:rsid w:val="00B22543"/>
    <w:rsid w:val="00B23DE0"/>
    <w:rsid w:val="00B24752"/>
    <w:rsid w:val="00B2497A"/>
    <w:rsid w:val="00B261F1"/>
    <w:rsid w:val="00B265BC"/>
    <w:rsid w:val="00B31FB1"/>
    <w:rsid w:val="00B33952"/>
    <w:rsid w:val="00B33C5E"/>
    <w:rsid w:val="00B342F4"/>
    <w:rsid w:val="00B34369"/>
    <w:rsid w:val="00B34DC2"/>
    <w:rsid w:val="00B378E5"/>
    <w:rsid w:val="00B422C4"/>
    <w:rsid w:val="00B4346D"/>
    <w:rsid w:val="00B440F4"/>
    <w:rsid w:val="00B447A5"/>
    <w:rsid w:val="00B4654C"/>
    <w:rsid w:val="00B46940"/>
    <w:rsid w:val="00B47293"/>
    <w:rsid w:val="00B50E50"/>
    <w:rsid w:val="00B5169A"/>
    <w:rsid w:val="00B51D4D"/>
    <w:rsid w:val="00B52120"/>
    <w:rsid w:val="00B52E8B"/>
    <w:rsid w:val="00B54ABC"/>
    <w:rsid w:val="00B55F1E"/>
    <w:rsid w:val="00B56395"/>
    <w:rsid w:val="00B56FBE"/>
    <w:rsid w:val="00B603A4"/>
    <w:rsid w:val="00B60ACF"/>
    <w:rsid w:val="00B62B58"/>
    <w:rsid w:val="00B65149"/>
    <w:rsid w:val="00B66567"/>
    <w:rsid w:val="00B66F52"/>
    <w:rsid w:val="00B66FE5"/>
    <w:rsid w:val="00B72880"/>
    <w:rsid w:val="00B7396D"/>
    <w:rsid w:val="00B758BF"/>
    <w:rsid w:val="00B76616"/>
    <w:rsid w:val="00B770CD"/>
    <w:rsid w:val="00B77303"/>
    <w:rsid w:val="00B77509"/>
    <w:rsid w:val="00B77EC8"/>
    <w:rsid w:val="00B77F50"/>
    <w:rsid w:val="00B827A6"/>
    <w:rsid w:val="00B831CE"/>
    <w:rsid w:val="00B86677"/>
    <w:rsid w:val="00B867D1"/>
    <w:rsid w:val="00B87131"/>
    <w:rsid w:val="00B91F31"/>
    <w:rsid w:val="00B939B1"/>
    <w:rsid w:val="00B96D40"/>
    <w:rsid w:val="00B97386"/>
    <w:rsid w:val="00BA12E6"/>
    <w:rsid w:val="00BA263B"/>
    <w:rsid w:val="00BA42B2"/>
    <w:rsid w:val="00BA58D4"/>
    <w:rsid w:val="00BA5B9E"/>
    <w:rsid w:val="00BA7C9A"/>
    <w:rsid w:val="00BB37F1"/>
    <w:rsid w:val="00BB5F8F"/>
    <w:rsid w:val="00BB61FA"/>
    <w:rsid w:val="00BB657A"/>
    <w:rsid w:val="00BC0133"/>
    <w:rsid w:val="00BC1A4E"/>
    <w:rsid w:val="00BC5DC7"/>
    <w:rsid w:val="00BC6B8B"/>
    <w:rsid w:val="00BC73D8"/>
    <w:rsid w:val="00BD4FA6"/>
    <w:rsid w:val="00BD52D7"/>
    <w:rsid w:val="00BD5936"/>
    <w:rsid w:val="00BD5AD2"/>
    <w:rsid w:val="00BD5C84"/>
    <w:rsid w:val="00BD7E61"/>
    <w:rsid w:val="00BE22F3"/>
    <w:rsid w:val="00BE5B52"/>
    <w:rsid w:val="00BE6C15"/>
    <w:rsid w:val="00BE6C85"/>
    <w:rsid w:val="00BE71F8"/>
    <w:rsid w:val="00BE7B8D"/>
    <w:rsid w:val="00BF0993"/>
    <w:rsid w:val="00BF10A9"/>
    <w:rsid w:val="00BF1703"/>
    <w:rsid w:val="00BF231C"/>
    <w:rsid w:val="00BF48C8"/>
    <w:rsid w:val="00BF51E5"/>
    <w:rsid w:val="00BF7453"/>
    <w:rsid w:val="00BF74A6"/>
    <w:rsid w:val="00C013AD"/>
    <w:rsid w:val="00C04904"/>
    <w:rsid w:val="00C056B3"/>
    <w:rsid w:val="00C05AAE"/>
    <w:rsid w:val="00C07C73"/>
    <w:rsid w:val="00C103E5"/>
    <w:rsid w:val="00C123C6"/>
    <w:rsid w:val="00C12965"/>
    <w:rsid w:val="00C13319"/>
    <w:rsid w:val="00C13EE9"/>
    <w:rsid w:val="00C21540"/>
    <w:rsid w:val="00C21906"/>
    <w:rsid w:val="00C21BFA"/>
    <w:rsid w:val="00C24C8D"/>
    <w:rsid w:val="00C25FE2"/>
    <w:rsid w:val="00C26B53"/>
    <w:rsid w:val="00C279B2"/>
    <w:rsid w:val="00C33E50"/>
    <w:rsid w:val="00C348A2"/>
    <w:rsid w:val="00C34C20"/>
    <w:rsid w:val="00C35A3E"/>
    <w:rsid w:val="00C35F7D"/>
    <w:rsid w:val="00C42130"/>
    <w:rsid w:val="00C423A4"/>
    <w:rsid w:val="00C44BF5"/>
    <w:rsid w:val="00C521D6"/>
    <w:rsid w:val="00C55232"/>
    <w:rsid w:val="00C553A4"/>
    <w:rsid w:val="00C55A06"/>
    <w:rsid w:val="00C55D03"/>
    <w:rsid w:val="00C601BC"/>
    <w:rsid w:val="00C6249A"/>
    <w:rsid w:val="00C62B70"/>
    <w:rsid w:val="00C6329F"/>
    <w:rsid w:val="00C63340"/>
    <w:rsid w:val="00C643F9"/>
    <w:rsid w:val="00C64E95"/>
    <w:rsid w:val="00C71372"/>
    <w:rsid w:val="00C72410"/>
    <w:rsid w:val="00C7287F"/>
    <w:rsid w:val="00C72FDE"/>
    <w:rsid w:val="00C7373C"/>
    <w:rsid w:val="00C75FA5"/>
    <w:rsid w:val="00C80371"/>
    <w:rsid w:val="00C80CB8"/>
    <w:rsid w:val="00C817FD"/>
    <w:rsid w:val="00C819F8"/>
    <w:rsid w:val="00C8248C"/>
    <w:rsid w:val="00C84E33"/>
    <w:rsid w:val="00C8682B"/>
    <w:rsid w:val="00C86D6F"/>
    <w:rsid w:val="00C87912"/>
    <w:rsid w:val="00C905FC"/>
    <w:rsid w:val="00C92D03"/>
    <w:rsid w:val="00C9319C"/>
    <w:rsid w:val="00C9435D"/>
    <w:rsid w:val="00C94DF2"/>
    <w:rsid w:val="00C95D57"/>
    <w:rsid w:val="00C96741"/>
    <w:rsid w:val="00CA1670"/>
    <w:rsid w:val="00CA2D1B"/>
    <w:rsid w:val="00CA375D"/>
    <w:rsid w:val="00CA662A"/>
    <w:rsid w:val="00CA7AFD"/>
    <w:rsid w:val="00CA7C3C"/>
    <w:rsid w:val="00CA7FB4"/>
    <w:rsid w:val="00CB0189"/>
    <w:rsid w:val="00CB0BA2"/>
    <w:rsid w:val="00CB1A42"/>
    <w:rsid w:val="00CB1B0C"/>
    <w:rsid w:val="00CB2740"/>
    <w:rsid w:val="00CB2C0B"/>
    <w:rsid w:val="00CB517D"/>
    <w:rsid w:val="00CC038D"/>
    <w:rsid w:val="00CC08DB"/>
    <w:rsid w:val="00CC141C"/>
    <w:rsid w:val="00CC396F"/>
    <w:rsid w:val="00CC39FF"/>
    <w:rsid w:val="00CC3C2F"/>
    <w:rsid w:val="00CC4AC8"/>
    <w:rsid w:val="00CC5233"/>
    <w:rsid w:val="00CC5DE6"/>
    <w:rsid w:val="00CC6E4E"/>
    <w:rsid w:val="00CC6FE8"/>
    <w:rsid w:val="00CC7202"/>
    <w:rsid w:val="00CD2808"/>
    <w:rsid w:val="00CD28BF"/>
    <w:rsid w:val="00CD3032"/>
    <w:rsid w:val="00CD4092"/>
    <w:rsid w:val="00CD4A20"/>
    <w:rsid w:val="00CD4BF7"/>
    <w:rsid w:val="00CD50A1"/>
    <w:rsid w:val="00CD519E"/>
    <w:rsid w:val="00CE0C4F"/>
    <w:rsid w:val="00CE30EA"/>
    <w:rsid w:val="00CE3745"/>
    <w:rsid w:val="00CF048A"/>
    <w:rsid w:val="00CF14F6"/>
    <w:rsid w:val="00CF155A"/>
    <w:rsid w:val="00CF2947"/>
    <w:rsid w:val="00CF4570"/>
    <w:rsid w:val="00CF4779"/>
    <w:rsid w:val="00CF686F"/>
    <w:rsid w:val="00CF6E60"/>
    <w:rsid w:val="00CF7BCA"/>
    <w:rsid w:val="00D008FD"/>
    <w:rsid w:val="00D0321C"/>
    <w:rsid w:val="00D035EC"/>
    <w:rsid w:val="00D06AB1"/>
    <w:rsid w:val="00D072ED"/>
    <w:rsid w:val="00D07A16"/>
    <w:rsid w:val="00D1067E"/>
    <w:rsid w:val="00D10F50"/>
    <w:rsid w:val="00D11272"/>
    <w:rsid w:val="00D11D41"/>
    <w:rsid w:val="00D11E93"/>
    <w:rsid w:val="00D11EEA"/>
    <w:rsid w:val="00D126F5"/>
    <w:rsid w:val="00D144B3"/>
    <w:rsid w:val="00D144CC"/>
    <w:rsid w:val="00D1489E"/>
    <w:rsid w:val="00D14C49"/>
    <w:rsid w:val="00D201F5"/>
    <w:rsid w:val="00D20737"/>
    <w:rsid w:val="00D21E81"/>
    <w:rsid w:val="00D223DE"/>
    <w:rsid w:val="00D230D8"/>
    <w:rsid w:val="00D25E37"/>
    <w:rsid w:val="00D2661A"/>
    <w:rsid w:val="00D27582"/>
    <w:rsid w:val="00D27EC4"/>
    <w:rsid w:val="00D3010F"/>
    <w:rsid w:val="00D32719"/>
    <w:rsid w:val="00D33333"/>
    <w:rsid w:val="00D352A2"/>
    <w:rsid w:val="00D35D1B"/>
    <w:rsid w:val="00D4162B"/>
    <w:rsid w:val="00D44FE8"/>
    <w:rsid w:val="00D4514F"/>
    <w:rsid w:val="00D451E2"/>
    <w:rsid w:val="00D45D17"/>
    <w:rsid w:val="00D45DDB"/>
    <w:rsid w:val="00D45E89"/>
    <w:rsid w:val="00D45E8D"/>
    <w:rsid w:val="00D466AE"/>
    <w:rsid w:val="00D4734F"/>
    <w:rsid w:val="00D50CBC"/>
    <w:rsid w:val="00D51BF3"/>
    <w:rsid w:val="00D53A27"/>
    <w:rsid w:val="00D53F21"/>
    <w:rsid w:val="00D60418"/>
    <w:rsid w:val="00D60E26"/>
    <w:rsid w:val="00D6421F"/>
    <w:rsid w:val="00D657D0"/>
    <w:rsid w:val="00D65BB6"/>
    <w:rsid w:val="00D66846"/>
    <w:rsid w:val="00D675FB"/>
    <w:rsid w:val="00D67C7F"/>
    <w:rsid w:val="00D7022C"/>
    <w:rsid w:val="00D71F25"/>
    <w:rsid w:val="00D72A9C"/>
    <w:rsid w:val="00D766A7"/>
    <w:rsid w:val="00D77031"/>
    <w:rsid w:val="00D82A14"/>
    <w:rsid w:val="00D830EA"/>
    <w:rsid w:val="00D84941"/>
    <w:rsid w:val="00D84FA1"/>
    <w:rsid w:val="00D851F0"/>
    <w:rsid w:val="00D86DB7"/>
    <w:rsid w:val="00D90721"/>
    <w:rsid w:val="00D926D0"/>
    <w:rsid w:val="00D93030"/>
    <w:rsid w:val="00D93896"/>
    <w:rsid w:val="00D94D58"/>
    <w:rsid w:val="00D950E1"/>
    <w:rsid w:val="00D952A6"/>
    <w:rsid w:val="00D96A66"/>
    <w:rsid w:val="00D96C38"/>
    <w:rsid w:val="00D97F99"/>
    <w:rsid w:val="00DA0897"/>
    <w:rsid w:val="00DA1E08"/>
    <w:rsid w:val="00DA230C"/>
    <w:rsid w:val="00DA24F8"/>
    <w:rsid w:val="00DA28E8"/>
    <w:rsid w:val="00DA38D3"/>
    <w:rsid w:val="00DA3932"/>
    <w:rsid w:val="00DA3AFC"/>
    <w:rsid w:val="00DA64F8"/>
    <w:rsid w:val="00DA6BCF"/>
    <w:rsid w:val="00DA6C15"/>
    <w:rsid w:val="00DB0258"/>
    <w:rsid w:val="00DB38EE"/>
    <w:rsid w:val="00DB498B"/>
    <w:rsid w:val="00DB5D4C"/>
    <w:rsid w:val="00DB66CA"/>
    <w:rsid w:val="00DB6BCA"/>
    <w:rsid w:val="00DB73F7"/>
    <w:rsid w:val="00DC0321"/>
    <w:rsid w:val="00DC0B6A"/>
    <w:rsid w:val="00DC3067"/>
    <w:rsid w:val="00DC370B"/>
    <w:rsid w:val="00DC5B90"/>
    <w:rsid w:val="00DD00FF"/>
    <w:rsid w:val="00DD0619"/>
    <w:rsid w:val="00DD07FB"/>
    <w:rsid w:val="00DD25C6"/>
    <w:rsid w:val="00DD401C"/>
    <w:rsid w:val="00DD4FE5"/>
    <w:rsid w:val="00DD54B0"/>
    <w:rsid w:val="00DD57EE"/>
    <w:rsid w:val="00DD6BCC"/>
    <w:rsid w:val="00DE0A4B"/>
    <w:rsid w:val="00DE187D"/>
    <w:rsid w:val="00DE20DF"/>
    <w:rsid w:val="00DE2410"/>
    <w:rsid w:val="00DE2939"/>
    <w:rsid w:val="00DE2A79"/>
    <w:rsid w:val="00DE6E81"/>
    <w:rsid w:val="00DE703F"/>
    <w:rsid w:val="00DE7595"/>
    <w:rsid w:val="00DF1277"/>
    <w:rsid w:val="00DF1961"/>
    <w:rsid w:val="00DF44DE"/>
    <w:rsid w:val="00E01138"/>
    <w:rsid w:val="00E02DFB"/>
    <w:rsid w:val="00E030F9"/>
    <w:rsid w:val="00E0311A"/>
    <w:rsid w:val="00E03138"/>
    <w:rsid w:val="00E05047"/>
    <w:rsid w:val="00E06404"/>
    <w:rsid w:val="00E10E54"/>
    <w:rsid w:val="00E11278"/>
    <w:rsid w:val="00E11A85"/>
    <w:rsid w:val="00E12495"/>
    <w:rsid w:val="00E13D38"/>
    <w:rsid w:val="00E14BF7"/>
    <w:rsid w:val="00E15CCD"/>
    <w:rsid w:val="00E2009B"/>
    <w:rsid w:val="00E202EF"/>
    <w:rsid w:val="00E210B5"/>
    <w:rsid w:val="00E2432F"/>
    <w:rsid w:val="00E2439A"/>
    <w:rsid w:val="00E25222"/>
    <w:rsid w:val="00E2552F"/>
    <w:rsid w:val="00E25E4C"/>
    <w:rsid w:val="00E310EB"/>
    <w:rsid w:val="00E3137A"/>
    <w:rsid w:val="00E32CCF"/>
    <w:rsid w:val="00E34A98"/>
    <w:rsid w:val="00E35218"/>
    <w:rsid w:val="00E35D1E"/>
    <w:rsid w:val="00E364F9"/>
    <w:rsid w:val="00E365FA"/>
    <w:rsid w:val="00E36789"/>
    <w:rsid w:val="00E4114C"/>
    <w:rsid w:val="00E44A83"/>
    <w:rsid w:val="00E46565"/>
    <w:rsid w:val="00E47AEE"/>
    <w:rsid w:val="00E5023E"/>
    <w:rsid w:val="00E502C1"/>
    <w:rsid w:val="00E502DD"/>
    <w:rsid w:val="00E50D3A"/>
    <w:rsid w:val="00E51387"/>
    <w:rsid w:val="00E51E68"/>
    <w:rsid w:val="00E5232F"/>
    <w:rsid w:val="00E52EFD"/>
    <w:rsid w:val="00E5408A"/>
    <w:rsid w:val="00E5440B"/>
    <w:rsid w:val="00E553DC"/>
    <w:rsid w:val="00E55BE5"/>
    <w:rsid w:val="00E56800"/>
    <w:rsid w:val="00E56A1E"/>
    <w:rsid w:val="00E60027"/>
    <w:rsid w:val="00E60C63"/>
    <w:rsid w:val="00E616A2"/>
    <w:rsid w:val="00E62FF9"/>
    <w:rsid w:val="00E635D6"/>
    <w:rsid w:val="00E639BC"/>
    <w:rsid w:val="00E664CC"/>
    <w:rsid w:val="00E668E0"/>
    <w:rsid w:val="00E70388"/>
    <w:rsid w:val="00E70F92"/>
    <w:rsid w:val="00E72827"/>
    <w:rsid w:val="00E74A65"/>
    <w:rsid w:val="00E74C54"/>
    <w:rsid w:val="00E77A03"/>
    <w:rsid w:val="00E81775"/>
    <w:rsid w:val="00E82222"/>
    <w:rsid w:val="00E822E8"/>
    <w:rsid w:val="00E82554"/>
    <w:rsid w:val="00E82606"/>
    <w:rsid w:val="00E831C1"/>
    <w:rsid w:val="00E83B7D"/>
    <w:rsid w:val="00E846C8"/>
    <w:rsid w:val="00E84957"/>
    <w:rsid w:val="00E84A55"/>
    <w:rsid w:val="00E85BFF"/>
    <w:rsid w:val="00E90391"/>
    <w:rsid w:val="00E906C2"/>
    <w:rsid w:val="00E9311F"/>
    <w:rsid w:val="00E934D1"/>
    <w:rsid w:val="00E94AF0"/>
    <w:rsid w:val="00E95D13"/>
    <w:rsid w:val="00E95DD3"/>
    <w:rsid w:val="00E969D5"/>
    <w:rsid w:val="00EA1CC3"/>
    <w:rsid w:val="00EA3758"/>
    <w:rsid w:val="00EA58D1"/>
    <w:rsid w:val="00EA61BC"/>
    <w:rsid w:val="00EA681A"/>
    <w:rsid w:val="00EA735B"/>
    <w:rsid w:val="00EB0764"/>
    <w:rsid w:val="00EB1E69"/>
    <w:rsid w:val="00EB2086"/>
    <w:rsid w:val="00EB31ED"/>
    <w:rsid w:val="00EB5EDF"/>
    <w:rsid w:val="00EB60FE"/>
    <w:rsid w:val="00EB6589"/>
    <w:rsid w:val="00EB74DB"/>
    <w:rsid w:val="00EC022E"/>
    <w:rsid w:val="00EC10A3"/>
    <w:rsid w:val="00EC4C56"/>
    <w:rsid w:val="00EC5359"/>
    <w:rsid w:val="00EC562A"/>
    <w:rsid w:val="00EC5CE4"/>
    <w:rsid w:val="00EC7BE5"/>
    <w:rsid w:val="00EC7F3F"/>
    <w:rsid w:val="00ED067A"/>
    <w:rsid w:val="00ED2B50"/>
    <w:rsid w:val="00ED589D"/>
    <w:rsid w:val="00EE0350"/>
    <w:rsid w:val="00EE0719"/>
    <w:rsid w:val="00EE0E80"/>
    <w:rsid w:val="00EE1542"/>
    <w:rsid w:val="00EE25C3"/>
    <w:rsid w:val="00EE613F"/>
    <w:rsid w:val="00EE7295"/>
    <w:rsid w:val="00EE7869"/>
    <w:rsid w:val="00EF054A"/>
    <w:rsid w:val="00EF2ACF"/>
    <w:rsid w:val="00EF3235"/>
    <w:rsid w:val="00EF3798"/>
    <w:rsid w:val="00EF4726"/>
    <w:rsid w:val="00EF653B"/>
    <w:rsid w:val="00EF73BE"/>
    <w:rsid w:val="00EF7A91"/>
    <w:rsid w:val="00EF7E72"/>
    <w:rsid w:val="00F04F0D"/>
    <w:rsid w:val="00F06D37"/>
    <w:rsid w:val="00F07B9D"/>
    <w:rsid w:val="00F11586"/>
    <w:rsid w:val="00F1183B"/>
    <w:rsid w:val="00F11C9F"/>
    <w:rsid w:val="00F12263"/>
    <w:rsid w:val="00F128B0"/>
    <w:rsid w:val="00F1409D"/>
    <w:rsid w:val="00F14214"/>
    <w:rsid w:val="00F157A9"/>
    <w:rsid w:val="00F16F00"/>
    <w:rsid w:val="00F22942"/>
    <w:rsid w:val="00F2379C"/>
    <w:rsid w:val="00F25BB6"/>
    <w:rsid w:val="00F26B7E"/>
    <w:rsid w:val="00F274F5"/>
    <w:rsid w:val="00F27A3B"/>
    <w:rsid w:val="00F31561"/>
    <w:rsid w:val="00F31701"/>
    <w:rsid w:val="00F33817"/>
    <w:rsid w:val="00F34D81"/>
    <w:rsid w:val="00F36265"/>
    <w:rsid w:val="00F420D5"/>
    <w:rsid w:val="00F451EA"/>
    <w:rsid w:val="00F45447"/>
    <w:rsid w:val="00F456C6"/>
    <w:rsid w:val="00F4577B"/>
    <w:rsid w:val="00F46496"/>
    <w:rsid w:val="00F46E40"/>
    <w:rsid w:val="00F474D0"/>
    <w:rsid w:val="00F50179"/>
    <w:rsid w:val="00F515EE"/>
    <w:rsid w:val="00F5289F"/>
    <w:rsid w:val="00F5447D"/>
    <w:rsid w:val="00F56511"/>
    <w:rsid w:val="00F5712E"/>
    <w:rsid w:val="00F6194E"/>
    <w:rsid w:val="00F623AC"/>
    <w:rsid w:val="00F629A9"/>
    <w:rsid w:val="00F6412A"/>
    <w:rsid w:val="00F65893"/>
    <w:rsid w:val="00F66A4A"/>
    <w:rsid w:val="00F6724E"/>
    <w:rsid w:val="00F71E22"/>
    <w:rsid w:val="00F72142"/>
    <w:rsid w:val="00F72AE7"/>
    <w:rsid w:val="00F81C92"/>
    <w:rsid w:val="00F833BA"/>
    <w:rsid w:val="00F84029"/>
    <w:rsid w:val="00F84FD0"/>
    <w:rsid w:val="00F859A8"/>
    <w:rsid w:val="00F86D87"/>
    <w:rsid w:val="00F9108B"/>
    <w:rsid w:val="00F91349"/>
    <w:rsid w:val="00F93A8A"/>
    <w:rsid w:val="00F95248"/>
    <w:rsid w:val="00F956A9"/>
    <w:rsid w:val="00F963ED"/>
    <w:rsid w:val="00F966CF"/>
    <w:rsid w:val="00F96CAE"/>
    <w:rsid w:val="00F97C99"/>
    <w:rsid w:val="00FA1AEB"/>
    <w:rsid w:val="00FA3CC0"/>
    <w:rsid w:val="00FA662D"/>
    <w:rsid w:val="00FA7179"/>
    <w:rsid w:val="00FA73B1"/>
    <w:rsid w:val="00FB0CB9"/>
    <w:rsid w:val="00FB144D"/>
    <w:rsid w:val="00FB231D"/>
    <w:rsid w:val="00FB45F1"/>
    <w:rsid w:val="00FB4A72"/>
    <w:rsid w:val="00FB54E8"/>
    <w:rsid w:val="00FB7054"/>
    <w:rsid w:val="00FC17B7"/>
    <w:rsid w:val="00FC2CB7"/>
    <w:rsid w:val="00FC4090"/>
    <w:rsid w:val="00FC55B4"/>
    <w:rsid w:val="00FC7E93"/>
    <w:rsid w:val="00FD00E6"/>
    <w:rsid w:val="00FD0699"/>
    <w:rsid w:val="00FD07F6"/>
    <w:rsid w:val="00FD09A1"/>
    <w:rsid w:val="00FD23DC"/>
    <w:rsid w:val="00FD2A7C"/>
    <w:rsid w:val="00FD3D70"/>
    <w:rsid w:val="00FD59EB"/>
    <w:rsid w:val="00FD6CB6"/>
    <w:rsid w:val="00FD7299"/>
    <w:rsid w:val="00FE18FF"/>
    <w:rsid w:val="00FE1FBE"/>
    <w:rsid w:val="00FE3901"/>
    <w:rsid w:val="00FE39D3"/>
    <w:rsid w:val="00FE4BCE"/>
    <w:rsid w:val="00FE54AE"/>
    <w:rsid w:val="00FE576A"/>
    <w:rsid w:val="00FE7E79"/>
    <w:rsid w:val="00FF3E7D"/>
    <w:rsid w:val="00FF5B99"/>
    <w:rsid w:val="00FF730C"/>
    <w:rsid w:val="00FF73F4"/>
    <w:rsid w:val="00FF7CE4"/>
    <w:rsid w:val="00FF7E39"/>
    <w:rsid w:val="01617762"/>
    <w:rsid w:val="01922BD3"/>
    <w:rsid w:val="01D013F8"/>
    <w:rsid w:val="088922BB"/>
    <w:rsid w:val="09C11230"/>
    <w:rsid w:val="0CDD30F6"/>
    <w:rsid w:val="0F6B1EF6"/>
    <w:rsid w:val="10FA4636"/>
    <w:rsid w:val="11C665D0"/>
    <w:rsid w:val="13D95146"/>
    <w:rsid w:val="17E37B10"/>
    <w:rsid w:val="17FC4773"/>
    <w:rsid w:val="1A971036"/>
    <w:rsid w:val="1D0271D3"/>
    <w:rsid w:val="1D3B3C77"/>
    <w:rsid w:val="2220137C"/>
    <w:rsid w:val="251B2575"/>
    <w:rsid w:val="26081909"/>
    <w:rsid w:val="2A8747AA"/>
    <w:rsid w:val="35686F7F"/>
    <w:rsid w:val="39E63ECC"/>
    <w:rsid w:val="3A085595"/>
    <w:rsid w:val="3B151824"/>
    <w:rsid w:val="3EE91DE4"/>
    <w:rsid w:val="3FB54F43"/>
    <w:rsid w:val="3FF54BEF"/>
    <w:rsid w:val="40CB4322"/>
    <w:rsid w:val="4200589B"/>
    <w:rsid w:val="44370A0A"/>
    <w:rsid w:val="44C21E71"/>
    <w:rsid w:val="49696292"/>
    <w:rsid w:val="4E9639C5"/>
    <w:rsid w:val="53BB7F73"/>
    <w:rsid w:val="567511F3"/>
    <w:rsid w:val="57046CC6"/>
    <w:rsid w:val="5780081F"/>
    <w:rsid w:val="57EB4498"/>
    <w:rsid w:val="5A5B6F99"/>
    <w:rsid w:val="5B6F3AFB"/>
    <w:rsid w:val="5BA56C00"/>
    <w:rsid w:val="5CB51106"/>
    <w:rsid w:val="5F0F17B8"/>
    <w:rsid w:val="62D1134A"/>
    <w:rsid w:val="65C9606B"/>
    <w:rsid w:val="67E64D01"/>
    <w:rsid w:val="685D67E3"/>
    <w:rsid w:val="69A57793"/>
    <w:rsid w:val="6FB669F5"/>
    <w:rsid w:val="73F473B6"/>
    <w:rsid w:val="76587166"/>
    <w:rsid w:val="768515AA"/>
    <w:rsid w:val="7903080B"/>
    <w:rsid w:val="7E0751E1"/>
    <w:rsid w:val="7F3D2E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46852280"/>
  <w15:docId w15:val="{C99514E9-3F15-4F0D-BA83-74C91943E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Date"/>
    <w:basedOn w:val="afff5"/>
    <w:next w:val="afff5"/>
    <w:link w:val="affff"/>
    <w:uiPriority w:val="99"/>
    <w:semiHidden/>
    <w:unhideWhenUsed/>
    <w:qFormat/>
    <w:pPr>
      <w:ind w:leftChars="2500" w:left="100"/>
    </w:pPr>
  </w:style>
  <w:style w:type="paragraph" w:styleId="affff0">
    <w:name w:val="Balloon Text"/>
    <w:basedOn w:val="afff5"/>
    <w:link w:val="affff1"/>
    <w:uiPriority w:val="99"/>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pPr>
      <w:tabs>
        <w:tab w:val="right" w:leader="dot" w:pos="9344"/>
      </w:tabs>
    </w:pPr>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a"/>
    <w:next w:val="afffa"/>
    <w:link w:val="affffc"/>
    <w:uiPriority w:val="99"/>
    <w:semiHidden/>
    <w:unhideWhenUsed/>
    <w:qFormat/>
    <w:rPr>
      <w:b/>
      <w:bCs/>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5">
    <w:name w:val="页眉 字符"/>
    <w:link w:val="affff4"/>
    <w:uiPriority w:val="99"/>
    <w:qFormat/>
    <w:rPr>
      <w:rFonts w:ascii="Times New Roman" w:eastAsia="宋体" w:hAnsi="Times New Roman" w:cs="Times New Roman"/>
      <w:sz w:val="18"/>
      <w:szCs w:val="18"/>
    </w:rPr>
  </w:style>
  <w:style w:type="character" w:customStyle="1" w:styleId="affff3">
    <w:name w:val="页脚 字符"/>
    <w:link w:val="affff2"/>
    <w:uiPriority w:val="99"/>
    <w:qFormat/>
    <w:rPr>
      <w:rFonts w:ascii="宋体" w:eastAsia="宋体" w:hAnsi="Times New Roman" w:cs="Times New Roman"/>
      <w:sz w:val="18"/>
      <w:szCs w:val="18"/>
    </w:rPr>
  </w:style>
  <w:style w:type="character" w:customStyle="1" w:styleId="affff1">
    <w:name w:val="批注框文本 字符"/>
    <w:link w:val="affff0"/>
    <w:uiPriority w:val="99"/>
    <w:semiHidden/>
    <w:qFormat/>
    <w:rPr>
      <w:sz w:val="18"/>
      <w:szCs w:val="18"/>
    </w:rPr>
  </w:style>
  <w:style w:type="paragraph" w:customStyle="1" w:styleId="11">
    <w:name w:val="引用1"/>
    <w:basedOn w:val="afff5"/>
    <w:next w:val="afff5"/>
    <w:link w:val="afffff4"/>
    <w:uiPriority w:val="29"/>
    <w:qFormat/>
    <w:rPr>
      <w:i/>
      <w:iCs/>
      <w:color w:val="000000"/>
    </w:rPr>
  </w:style>
  <w:style w:type="character" w:customStyle="1" w:styleId="afffff4">
    <w:name w:val="引用 字符"/>
    <w:link w:val="11"/>
    <w:uiPriority w:val="29"/>
    <w:qFormat/>
    <w:rPr>
      <w:i/>
      <w:iCs/>
      <w:color w:val="000000"/>
    </w:rPr>
  </w:style>
  <w:style w:type="character" w:customStyle="1" w:styleId="affffa">
    <w:name w:val="标题 字符"/>
    <w:link w:val="affff9"/>
    <w:qFormat/>
    <w:rPr>
      <w:rFonts w:ascii="Arial" w:eastAsia="宋体" w:hAnsi="Arial" w:cs="Arial"/>
      <w:b/>
      <w:bCs/>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7">
    <w:name w:val="标准文件_页脚偶数页"/>
    <w:qFormat/>
    <w:pPr>
      <w:ind w:left="227"/>
    </w:pPr>
    <w:rPr>
      <w:rFonts w:ascii="宋体" w:hAnsi="Times New Roman"/>
      <w:sz w:val="18"/>
    </w:rPr>
  </w:style>
  <w:style w:type="paragraph" w:customStyle="1" w:styleId="afffff8">
    <w:name w:val="标准文件_页脚奇数页"/>
    <w:qFormat/>
    <w:pPr>
      <w:ind w:right="227"/>
      <w:jc w:val="right"/>
    </w:pPr>
    <w:rPr>
      <w:rFonts w:ascii="宋体" w:hAnsi="Times New Roman"/>
      <w:sz w:val="18"/>
    </w:rPr>
  </w:style>
  <w:style w:type="paragraph" w:customStyle="1" w:styleId="afffff9">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hAnsi="Times New Roman"/>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b"/>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b"/>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b"/>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b"/>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b"/>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b"/>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
    <w:name w:val="标准文件_目次、标准名称标题"/>
    <w:basedOn w:val="a6"/>
    <w:next w:val="afffffb"/>
    <w:qFormat/>
    <w:pPr>
      <w:spacing w:line="460" w:lineRule="exact"/>
    </w:pPr>
  </w:style>
  <w:style w:type="paragraph" w:customStyle="1" w:styleId="afffffff0">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b"/>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7">
    <w:name w:val="脚注文本 字符"/>
    <w:link w:val="affff6"/>
    <w:semiHidden/>
    <w:qFormat/>
    <w:rPr>
      <w:rFonts w:ascii="宋体" w:eastAsia="宋体" w:hAnsi="Times New Roman" w:cs="Times New Roman"/>
      <w:sz w:val="18"/>
      <w:szCs w:val="18"/>
    </w:rPr>
  </w:style>
  <w:style w:type="paragraph" w:customStyle="1" w:styleId="afffffff2">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b"/>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b"/>
    <w:qFormat/>
    <w:pPr>
      <w:numPr>
        <w:ilvl w:val="2"/>
      </w:numPr>
      <w:spacing w:beforeLines="50" w:afterLines="50"/>
      <w:ind w:left="426"/>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afterLines="50"/>
      <w:jc w:val="center"/>
    </w:pPr>
    <w:rPr>
      <w:rFonts w:ascii="黑体" w:eastAsia="黑体" w:hAnsi="Times New Roman"/>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b"/>
    <w:qFormat/>
    <w:pPr>
      <w:numPr>
        <w:numId w:val="18"/>
      </w:numPr>
      <w:jc w:val="center"/>
    </w:pPr>
    <w:rPr>
      <w:rFonts w:ascii="黑体" w:eastAsia="黑体" w:hAnsi="Times New Roman"/>
      <w:sz w:val="21"/>
    </w:rPr>
  </w:style>
  <w:style w:type="paragraph" w:customStyle="1" w:styleId="afb">
    <w:name w:val="标准文件_正文英文图标题"/>
    <w:next w:val="afffffb"/>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9">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a">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c">
    <w:name w:val="封面标准文稿编辑信息"/>
    <w:qFormat/>
    <w:pPr>
      <w:spacing w:before="180" w:line="180" w:lineRule="exact"/>
      <w:jc w:val="center"/>
    </w:pPr>
    <w:rPr>
      <w:rFonts w:ascii="宋体" w:hAnsi="Times New Roman"/>
      <w:sz w:val="21"/>
    </w:rPr>
  </w:style>
  <w:style w:type="paragraph" w:customStyle="1" w:styleId="afffffffd">
    <w:name w:val="封面标准文稿类别"/>
    <w:qFormat/>
    <w:pPr>
      <w:spacing w:before="440" w:line="400" w:lineRule="exact"/>
      <w:jc w:val="center"/>
    </w:pPr>
    <w:rPr>
      <w:rFonts w:ascii="宋体" w:hAnsi="Times New Roman"/>
      <w:sz w:val="24"/>
    </w:rPr>
  </w:style>
  <w:style w:type="paragraph" w:customStyle="1" w:styleId="afffffffe">
    <w:name w:val="封面标准英文名称"/>
    <w:qFormat/>
    <w:pPr>
      <w:widowControl w:val="0"/>
      <w:spacing w:line="360" w:lineRule="exact"/>
      <w:jc w:val="center"/>
    </w:pPr>
    <w:rPr>
      <w:rFonts w:ascii="Times New Roman" w:hAnsi="Times New Roman"/>
      <w:sz w:val="28"/>
    </w:rPr>
  </w:style>
  <w:style w:type="paragraph" w:customStyle="1" w:styleId="affffffff">
    <w:name w:val="封面一致性程度标识"/>
    <w:qFormat/>
    <w:pPr>
      <w:spacing w:before="440" w:line="440" w:lineRule="exact"/>
      <w:jc w:val="center"/>
    </w:pPr>
    <w:rPr>
      <w:rFonts w:ascii="Times New Roman" w:hAnsi="Times New Roman"/>
      <w:sz w:val="28"/>
    </w:rPr>
  </w:style>
  <w:style w:type="paragraph" w:customStyle="1" w:styleId="affffffff0">
    <w:name w:val="封面正文"/>
    <w:qFormat/>
    <w:pPr>
      <w:jc w:val="both"/>
    </w:pPr>
    <w:rPr>
      <w:rFonts w:ascii="Times New Roman" w:hAnsi="Times New Roman"/>
    </w:r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afterLines="0"/>
      <w:outlineLvl w:val="9"/>
    </w:pPr>
    <w:rPr>
      <w:rFonts w:ascii="宋体" w:eastAsia="宋体"/>
    </w:rPr>
  </w:style>
  <w:style w:type="paragraph" w:customStyle="1" w:styleId="afffffffff5">
    <w:name w:val="标准文件_五级无标题"/>
    <w:basedOn w:val="afff1"/>
    <w:qFormat/>
    <w:pPr>
      <w:spacing w:beforeLines="0" w:afterLines="0"/>
      <w:outlineLvl w:val="9"/>
    </w:pPr>
    <w:rPr>
      <w:rFonts w:ascii="宋体" w:eastAsia="宋体"/>
    </w:rPr>
  </w:style>
  <w:style w:type="paragraph" w:customStyle="1" w:styleId="afffffffff6">
    <w:name w:val="标准文件_三级无标题"/>
    <w:basedOn w:val="afff"/>
    <w:qFormat/>
    <w:pPr>
      <w:spacing w:beforeLines="0" w:afterLines="0"/>
      <w:outlineLvl w:val="9"/>
    </w:pPr>
    <w:rPr>
      <w:rFonts w:ascii="宋体" w:eastAsia="宋体"/>
    </w:rPr>
  </w:style>
  <w:style w:type="paragraph" w:customStyle="1" w:styleId="afffffffff7">
    <w:name w:val="标准文件_二级无标题"/>
    <w:basedOn w:val="affe"/>
    <w:qFormat/>
    <w:pPr>
      <w:spacing w:beforeLines="0" w:afterLines="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0"/>
    <w:qFormat/>
    <w:pPr>
      <w:widowControl w:val="0"/>
      <w:numPr>
        <w:numId w:val="28"/>
      </w:numPr>
      <w:jc w:val="both"/>
    </w:pPr>
    <w:rPr>
      <w:rFonts w:ascii="宋体" w:hAnsi="Times New Roman"/>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customStyle="1" w:styleId="13">
    <w:name w:val="占位符文本1"/>
    <w:basedOn w:val="afff6"/>
    <w:uiPriority w:val="99"/>
    <w:semiHidden/>
    <w:qFormat/>
    <w:rPr>
      <w:color w:val="808080"/>
    </w:rPr>
  </w:style>
  <w:style w:type="paragraph" w:customStyle="1" w:styleId="2">
    <w:name w:val="标准文件_二级项2"/>
    <w:basedOn w:val="afffffb"/>
    <w:qFormat/>
    <w:pPr>
      <w:numPr>
        <w:ilvl w:val="1"/>
        <w:numId w:val="21"/>
      </w:numPr>
      <w:ind w:left="1271" w:firstLineChars="0" w:hanging="420"/>
    </w:pPr>
  </w:style>
  <w:style w:type="paragraph" w:customStyle="1" w:styleId="21">
    <w:name w:val="标准文件_三级项2"/>
    <w:basedOn w:val="afffffb"/>
    <w:qFormat/>
    <w:pPr>
      <w:numPr>
        <w:numId w:val="30"/>
      </w:numPr>
      <w:spacing w:line="300" w:lineRule="exact"/>
      <w:ind w:left="1276" w:firstLineChars="0" w:hanging="425"/>
    </w:pPr>
    <w:rPr>
      <w:rFonts w:ascii="Times New Roman"/>
    </w:rPr>
  </w:style>
  <w:style w:type="paragraph" w:customStyle="1" w:styleId="20">
    <w:name w:val="标准文件_一级项2"/>
    <w:basedOn w:val="afffffb"/>
    <w:qFormat/>
    <w:pPr>
      <w:numPr>
        <w:numId w:val="31"/>
      </w:numPr>
      <w:spacing w:line="300" w:lineRule="exact"/>
      <w:ind w:left="1271" w:firstLineChars="0" w:hanging="420"/>
    </w:pPr>
    <w:rPr>
      <w:rFonts w:ascii="Times New Roman"/>
    </w:rPr>
  </w:style>
  <w:style w:type="paragraph" w:customStyle="1" w:styleId="affffffffff2">
    <w:name w:val="标准文件_提示"/>
    <w:basedOn w:val="afffffb"/>
    <w:next w:val="afffffb"/>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9"/>
    <w:qFormat/>
    <w:pPr>
      <w:framePr w:w="3997" w:h="471" w:hRule="exact" w:hSpace="0" w:vSpace="181" w:wrap="around" w:vAnchor="page" w:hAnchor="page" w:x="1419" w:y="14097"/>
    </w:pPr>
  </w:style>
  <w:style w:type="paragraph" w:customStyle="1" w:styleId="affffffffff6">
    <w:name w:val="其他实施日期"/>
    <w:basedOn w:val="afffffffff"/>
    <w:qFormat/>
    <w:pPr>
      <w:framePr w:w="3997" w:h="471" w:hRule="exact" w:vSpace="181" w:wrap="around" w:vAnchor="page" w:hAnchor="page" w:x="7089" w:y="14097"/>
    </w:pPr>
  </w:style>
  <w:style w:type="paragraph" w:customStyle="1" w:styleId="affffffffff7">
    <w:name w:val="标准文件_文件编号"/>
    <w:basedOn w:val="afffffb"/>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round"/>
      <w:spacing w:before="57"/>
    </w:pPr>
    <w:rPr>
      <w:sz w:val="21"/>
    </w:rPr>
  </w:style>
  <w:style w:type="paragraph" w:customStyle="1" w:styleId="affffffffff9">
    <w:name w:val="标准文件_文件名称"/>
    <w:basedOn w:val="afffffb"/>
    <w:next w:val="afffffb"/>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afterLines="50"/>
      <w:ind w:firstLineChars="0"/>
    </w:pPr>
    <w:rPr>
      <w:rFonts w:ascii="黑体" w:eastAsia="黑体"/>
    </w:rPr>
  </w:style>
  <w:style w:type="paragraph" w:customStyle="1" w:styleId="affffffffffa">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b">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b"/>
    <w:next w:val="afffffb"/>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afterLines="0" w:line="276" w:lineRule="auto"/>
      <w:outlineLvl w:val="9"/>
    </w:pPr>
    <w:rPr>
      <w:rFonts w:ascii="宋体" w:eastAsia="宋体"/>
    </w:rPr>
  </w:style>
  <w:style w:type="paragraph" w:customStyle="1" w:styleId="affffffffffe">
    <w:name w:val="标准文件_附录二级无标题"/>
    <w:basedOn w:val="aff5"/>
    <w:qFormat/>
    <w:pPr>
      <w:spacing w:beforeLines="0" w:afterLines="0" w:line="276" w:lineRule="auto"/>
      <w:outlineLvl w:val="9"/>
    </w:pPr>
    <w:rPr>
      <w:rFonts w:ascii="宋体" w:eastAsia="宋体"/>
    </w:rPr>
  </w:style>
  <w:style w:type="paragraph" w:customStyle="1" w:styleId="afffffffffff">
    <w:name w:val="标准文件_附录三级无标题"/>
    <w:basedOn w:val="aff6"/>
    <w:qFormat/>
    <w:pPr>
      <w:spacing w:beforeLines="0" w:afterLines="0" w:line="276" w:lineRule="auto"/>
      <w:outlineLvl w:val="9"/>
    </w:pPr>
    <w:rPr>
      <w:rFonts w:ascii="宋体" w:eastAsia="宋体"/>
    </w:rPr>
  </w:style>
  <w:style w:type="paragraph" w:customStyle="1" w:styleId="afffffffffff0">
    <w:name w:val="标准文件_附录四级无标题"/>
    <w:basedOn w:val="aff7"/>
    <w:qFormat/>
    <w:pPr>
      <w:spacing w:beforeLines="0" w:afterLines="0" w:line="276" w:lineRule="auto"/>
      <w:outlineLvl w:val="9"/>
    </w:pPr>
    <w:rPr>
      <w:rFonts w:ascii="宋体" w:eastAsia="宋体"/>
    </w:rPr>
  </w:style>
  <w:style w:type="paragraph" w:customStyle="1" w:styleId="afffffffffff1">
    <w:name w:val="标准文件_附录五级无标题"/>
    <w:basedOn w:val="aff8"/>
    <w:qFormat/>
    <w:pPr>
      <w:spacing w:beforeLines="0" w:afterLines="0" w:line="276" w:lineRule="auto"/>
      <w:outlineLvl w:val="9"/>
    </w:pPr>
    <w:rPr>
      <w:rFonts w:ascii="宋体" w:eastAsia="宋体"/>
    </w:rPr>
  </w:style>
  <w:style w:type="paragraph" w:customStyle="1" w:styleId="afffffffffff2">
    <w:name w:val="标准文件_引言一级无标题"/>
    <w:basedOn w:val="a7"/>
    <w:next w:val="afffffb"/>
    <w:qFormat/>
    <w:pPr>
      <w:spacing w:beforeLines="0" w:afterLines="0" w:line="276" w:lineRule="auto"/>
    </w:pPr>
    <w:rPr>
      <w:rFonts w:ascii="宋体" w:eastAsia="宋体"/>
    </w:rPr>
  </w:style>
  <w:style w:type="paragraph" w:customStyle="1" w:styleId="afffffffffff3">
    <w:name w:val="标准文件_引言二级无标题"/>
    <w:basedOn w:val="a8"/>
    <w:next w:val="afffffb"/>
    <w:qFormat/>
    <w:pPr>
      <w:spacing w:beforeLines="0" w:afterLines="0" w:line="276" w:lineRule="auto"/>
    </w:pPr>
    <w:rPr>
      <w:rFonts w:ascii="宋体" w:eastAsia="宋体"/>
    </w:rPr>
  </w:style>
  <w:style w:type="paragraph" w:customStyle="1" w:styleId="afffffffffff4">
    <w:name w:val="标准文件_引言三级无标题"/>
    <w:basedOn w:val="a9"/>
    <w:next w:val="afffffb"/>
    <w:qFormat/>
    <w:pPr>
      <w:spacing w:beforeLines="0" w:afterLines="0" w:line="276" w:lineRule="auto"/>
    </w:pPr>
    <w:rPr>
      <w:rFonts w:ascii="宋体" w:eastAsia="宋体"/>
    </w:rPr>
  </w:style>
  <w:style w:type="paragraph" w:customStyle="1" w:styleId="afffffffffff5">
    <w:name w:val="标准文件_引言四级无标题"/>
    <w:basedOn w:val="aa"/>
    <w:next w:val="afffffb"/>
    <w:qFormat/>
    <w:pPr>
      <w:spacing w:beforeLines="0" w:afterLines="0" w:line="276" w:lineRule="auto"/>
    </w:pPr>
    <w:rPr>
      <w:rFonts w:ascii="宋体" w:eastAsia="宋体"/>
    </w:rPr>
  </w:style>
  <w:style w:type="paragraph" w:customStyle="1" w:styleId="afffffffffff6">
    <w:name w:val="标准文件_引言五级无标题"/>
    <w:basedOn w:val="ab"/>
    <w:next w:val="afffffb"/>
    <w:qFormat/>
    <w:pPr>
      <w:spacing w:beforeLines="0" w:afterLines="0" w:line="276" w:lineRule="auto"/>
    </w:pPr>
    <w:rPr>
      <w:rFonts w:ascii="宋体" w:eastAsia="宋体"/>
    </w:rPr>
  </w:style>
  <w:style w:type="paragraph" w:customStyle="1" w:styleId="afffffffffff7">
    <w:name w:val="标准文件_索引标题"/>
    <w:basedOn w:val="affffff2"/>
    <w:next w:val="afffffb"/>
    <w:qFormat/>
    <w:rPr>
      <w:rFonts w:hAnsi="黑体"/>
    </w:rPr>
  </w:style>
  <w:style w:type="paragraph" w:customStyle="1" w:styleId="afffffffffff8">
    <w:name w:val="标准文件_脚注内容"/>
    <w:basedOn w:val="afffffb"/>
    <w:qFormat/>
    <w:pPr>
      <w:ind w:leftChars="200" w:left="400" w:hangingChars="200" w:hanging="200"/>
    </w:pPr>
    <w:rPr>
      <w:sz w:val="15"/>
    </w:rPr>
  </w:style>
  <w:style w:type="paragraph" w:customStyle="1" w:styleId="afffffffffff9">
    <w:name w:val="标准文件_术语条一"/>
    <w:basedOn w:val="afffffffff4"/>
    <w:next w:val="afffffb"/>
    <w:qFormat/>
    <w:pPr>
      <w:ind w:left="142"/>
    </w:pPr>
  </w:style>
  <w:style w:type="paragraph" w:customStyle="1" w:styleId="afffffffffffa">
    <w:name w:val="标准文件_术语条二"/>
    <w:basedOn w:val="afffffffff7"/>
    <w:next w:val="afffffb"/>
    <w:qFormat/>
  </w:style>
  <w:style w:type="paragraph" w:customStyle="1" w:styleId="afffffffffffb">
    <w:name w:val="标准文件_术语条三"/>
    <w:basedOn w:val="afffffffff6"/>
    <w:next w:val="afffffb"/>
    <w:qFormat/>
  </w:style>
  <w:style w:type="paragraph" w:customStyle="1" w:styleId="afffffffffffc">
    <w:name w:val="标准文件_术语条四"/>
    <w:basedOn w:val="afffffffff9"/>
    <w:next w:val="afffffb"/>
    <w:qFormat/>
  </w:style>
  <w:style w:type="paragraph" w:customStyle="1" w:styleId="afffffffffffd">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paragraph" w:customStyle="1" w:styleId="14">
    <w:name w:val="正文1"/>
    <w:qFormat/>
    <w:pPr>
      <w:jc w:val="both"/>
    </w:pPr>
    <w:rPr>
      <w:rFonts w:ascii="Cambria" w:hAnsi="Cambria" w:cs="宋体"/>
      <w:kern w:val="2"/>
      <w:sz w:val="21"/>
      <w:szCs w:val="21"/>
    </w:rPr>
  </w:style>
  <w:style w:type="paragraph" w:customStyle="1" w:styleId="affffffffffff">
    <w:name w:val="段"/>
    <w:basedOn w:val="afff5"/>
    <w:next w:val="afff5"/>
    <w:link w:val="Char0"/>
    <w:qFormat/>
    <w:pPr>
      <w:widowControl/>
      <w:autoSpaceDE w:val="0"/>
      <w:autoSpaceDN w:val="0"/>
      <w:adjustRightInd/>
      <w:spacing w:line="240" w:lineRule="auto"/>
      <w:ind w:firstLineChars="200" w:firstLine="420"/>
    </w:pPr>
    <w:rPr>
      <w:rFonts w:ascii="宋体" w:hAnsi="Times New Roman" w:cs="宋体"/>
      <w:kern w:val="0"/>
    </w:rPr>
  </w:style>
  <w:style w:type="paragraph" w:customStyle="1" w:styleId="affffffffffff0">
    <w:name w:val="一级无"/>
    <w:basedOn w:val="afff5"/>
    <w:qFormat/>
    <w:pPr>
      <w:widowControl/>
      <w:adjustRightInd/>
      <w:spacing w:line="240" w:lineRule="auto"/>
      <w:ind w:left="-850"/>
      <w:jc w:val="left"/>
      <w:outlineLvl w:val="2"/>
    </w:pPr>
    <w:rPr>
      <w:rFonts w:ascii="宋体" w:hAnsi="Times New Roman" w:cs="宋体"/>
      <w:kern w:val="0"/>
    </w:rPr>
  </w:style>
  <w:style w:type="paragraph" w:customStyle="1" w:styleId="affffffffffff1">
    <w:name w:val="四级条标题"/>
    <w:basedOn w:val="afff5"/>
    <w:next w:val="afff5"/>
    <w:qFormat/>
    <w:pPr>
      <w:widowControl/>
      <w:adjustRightInd/>
      <w:spacing w:line="240" w:lineRule="auto"/>
      <w:ind w:left="1135"/>
      <w:jc w:val="left"/>
      <w:outlineLvl w:val="4"/>
    </w:pPr>
    <w:rPr>
      <w:rFonts w:ascii="黑体" w:eastAsia="黑体" w:hAnsi="宋体" w:cs="宋体"/>
      <w:kern w:val="0"/>
    </w:rPr>
  </w:style>
  <w:style w:type="paragraph" w:customStyle="1" w:styleId="affffffffffff2">
    <w:name w:val="章标题"/>
    <w:basedOn w:val="afff5"/>
    <w:next w:val="affffffffffff"/>
    <w:qFormat/>
    <w:pPr>
      <w:widowControl/>
      <w:adjustRightInd/>
      <w:spacing w:beforeLines="100" w:afterLines="100" w:line="240" w:lineRule="auto"/>
      <w:outlineLvl w:val="1"/>
    </w:pPr>
    <w:rPr>
      <w:rFonts w:ascii="黑体" w:eastAsia="黑体" w:hAnsi="Times New Roman" w:cs="宋体"/>
      <w:kern w:val="0"/>
    </w:rPr>
  </w:style>
  <w:style w:type="paragraph" w:customStyle="1" w:styleId="affffffffffff3">
    <w:name w:val="二级条标题"/>
    <w:basedOn w:val="afff5"/>
    <w:next w:val="affffffffffff"/>
    <w:link w:val="Char1"/>
    <w:qFormat/>
    <w:pPr>
      <w:widowControl/>
      <w:adjustRightInd/>
      <w:spacing w:beforeLines="50" w:afterLines="50" w:line="240" w:lineRule="auto"/>
      <w:jc w:val="left"/>
      <w:outlineLvl w:val="3"/>
    </w:pPr>
    <w:rPr>
      <w:rFonts w:ascii="黑体" w:eastAsia="黑体" w:hAnsi="Times New Roman" w:cs="宋体"/>
      <w:kern w:val="0"/>
    </w:rPr>
  </w:style>
  <w:style w:type="character" w:customStyle="1" w:styleId="Char0">
    <w:name w:val="段 Char"/>
    <w:basedOn w:val="afff6"/>
    <w:link w:val="affffffffffff"/>
    <w:qFormat/>
    <w:rPr>
      <w:rFonts w:ascii="宋体" w:hAnsi="Times New Roman" w:cs="宋体"/>
      <w:sz w:val="21"/>
      <w:szCs w:val="21"/>
    </w:rPr>
  </w:style>
  <w:style w:type="paragraph" w:customStyle="1" w:styleId="affffffffffff4">
    <w:name w:val="目次、标准名称标题"/>
    <w:basedOn w:val="afff5"/>
    <w:next w:val="affffffffffff"/>
    <w:qFormat/>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character" w:customStyle="1" w:styleId="afffb">
    <w:name w:val="批注文字 字符"/>
    <w:basedOn w:val="afff6"/>
    <w:link w:val="afffa"/>
    <w:uiPriority w:val="99"/>
    <w:semiHidden/>
    <w:qFormat/>
    <w:rPr>
      <w:kern w:val="2"/>
      <w:sz w:val="21"/>
      <w:szCs w:val="21"/>
    </w:rPr>
  </w:style>
  <w:style w:type="character" w:customStyle="1" w:styleId="affffc">
    <w:name w:val="批注主题 字符"/>
    <w:basedOn w:val="afffb"/>
    <w:link w:val="affffb"/>
    <w:uiPriority w:val="99"/>
    <w:semiHidden/>
    <w:qFormat/>
    <w:rPr>
      <w:b/>
      <w:bCs/>
      <w:kern w:val="2"/>
      <w:sz w:val="21"/>
      <w:szCs w:val="21"/>
    </w:rPr>
  </w:style>
  <w:style w:type="character" w:customStyle="1" w:styleId="affff">
    <w:name w:val="日期 字符"/>
    <w:basedOn w:val="afff6"/>
    <w:link w:val="afffe"/>
    <w:uiPriority w:val="99"/>
    <w:semiHidden/>
    <w:qFormat/>
    <w:rPr>
      <w:kern w:val="2"/>
      <w:sz w:val="21"/>
      <w:szCs w:val="21"/>
    </w:rPr>
  </w:style>
  <w:style w:type="paragraph" w:customStyle="1" w:styleId="affffffffffff5">
    <w:name w:val="一级条标题"/>
    <w:basedOn w:val="affffffffffff2"/>
    <w:next w:val="affffffffffff"/>
    <w:qFormat/>
    <w:pPr>
      <w:tabs>
        <w:tab w:val="left" w:pos="420"/>
      </w:tabs>
      <w:spacing w:beforeLines="0" w:afterLines="0"/>
      <w:outlineLvl w:val="2"/>
    </w:pPr>
    <w:rPr>
      <w:rFonts w:cs="Times New Roman"/>
      <w:szCs w:val="20"/>
    </w:rPr>
  </w:style>
  <w:style w:type="character" w:customStyle="1" w:styleId="Char1">
    <w:name w:val="二级条标题 Char"/>
    <w:link w:val="affffffffffff3"/>
    <w:qFormat/>
    <w:locked/>
    <w:rPr>
      <w:rFonts w:ascii="黑体" w:eastAsia="黑体" w:hAnsi="Times New Roman" w:cs="宋体"/>
      <w:sz w:val="21"/>
      <w:szCs w:val="21"/>
    </w:rPr>
  </w:style>
  <w:style w:type="paragraph" w:customStyle="1" w:styleId="affffffffffff6">
    <w:name w:val="三级条标题"/>
    <w:basedOn w:val="affffffffffff3"/>
    <w:next w:val="affffffffffff"/>
    <w:qFormat/>
    <w:pPr>
      <w:tabs>
        <w:tab w:val="left" w:pos="420"/>
      </w:tabs>
      <w:spacing w:beforeLines="0" w:afterLines="0"/>
      <w:jc w:val="both"/>
      <w:outlineLvl w:val="4"/>
    </w:pPr>
    <w:rPr>
      <w:rFonts w:cs="Times New Roman"/>
      <w:szCs w:val="20"/>
    </w:rPr>
  </w:style>
  <w:style w:type="paragraph" w:customStyle="1" w:styleId="affffffffffff7">
    <w:name w:val="五级条标题"/>
    <w:basedOn w:val="affffffffffff1"/>
    <w:next w:val="affffffffffff"/>
    <w:qFormat/>
    <w:pPr>
      <w:tabs>
        <w:tab w:val="left" w:pos="420"/>
      </w:tabs>
      <w:ind w:left="0"/>
      <w:jc w:val="both"/>
      <w:outlineLvl w:val="6"/>
    </w:pPr>
    <w:rPr>
      <w:rFonts w:hAnsi="Times New Roman" w:cs="Times New Roman"/>
      <w:szCs w:val="20"/>
    </w:rPr>
  </w:style>
  <w:style w:type="paragraph" w:styleId="affffffffffff8">
    <w:name w:val="List Paragraph"/>
    <w:basedOn w:val="afff5"/>
    <w:uiPriority w:val="34"/>
    <w:qFormat/>
    <w:pPr>
      <w:widowControl/>
      <w:adjustRightInd/>
      <w:spacing w:line="240" w:lineRule="auto"/>
      <w:ind w:firstLineChars="200" w:firstLine="420"/>
      <w:jc w:val="left"/>
    </w:pPr>
    <w:rPr>
      <w:rFonts w:ascii="宋体" w:hAnsi="宋体" w:cs="宋体"/>
      <w:kern w:val="0"/>
      <w:sz w:val="24"/>
      <w:szCs w:val="24"/>
    </w:rPr>
  </w:style>
  <w:style w:type="paragraph" w:customStyle="1" w:styleId="affffffffffff9">
    <w:name w:val="前言、引言标题"/>
    <w:next w:val="affffffffffff"/>
    <w:pPr>
      <w:keepNext/>
      <w:pageBreakBefore/>
      <w:shd w:val="clear" w:color="FFFFFF" w:fill="FFFFFF"/>
      <w:spacing w:before="640" w:after="560"/>
      <w:jc w:val="center"/>
      <w:outlineLvl w:val="0"/>
    </w:pPr>
    <w:rPr>
      <w:rFonts w:ascii="黑体" w:eastAsia="黑体" w:hAnsi="Times New Roman"/>
      <w:sz w:val="32"/>
    </w:rPr>
  </w:style>
  <w:style w:type="paragraph" w:styleId="affffffffffffa">
    <w:name w:val="Revision"/>
    <w:hidden/>
    <w:uiPriority w:val="99"/>
    <w:semiHidden/>
    <w:rsid w:val="005F49F7"/>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E8EA81AE67457BBC22E51D9FE2143A"/>
        <w:category>
          <w:name w:val="常规"/>
          <w:gallery w:val="placeholder"/>
        </w:category>
        <w:types>
          <w:type w:val="bbPlcHdr"/>
        </w:types>
        <w:behaviors>
          <w:behavior w:val="content"/>
        </w:behaviors>
        <w:guid w:val="{2118478E-140B-4656-A4BE-E89E12C91F4B}"/>
      </w:docPartPr>
      <w:docPartBody>
        <w:p w:rsidR="00280F47" w:rsidRDefault="00000000">
          <w:pPr>
            <w:pStyle w:val="20E8EA81AE67457BBC22E51D9FE2143A"/>
          </w:pPr>
          <w:r>
            <w:rPr>
              <w:rStyle w:val="1"/>
              <w:rFonts w:hint="eastAsia"/>
            </w:rPr>
            <w:t>单击或点击此处输入文字。</w:t>
          </w:r>
        </w:p>
      </w:docPartBody>
    </w:docPart>
    <w:docPart>
      <w:docPartPr>
        <w:name w:val="D554EEEC57874416AA6D72E3C0061008"/>
        <w:category>
          <w:name w:val="常规"/>
          <w:gallery w:val="placeholder"/>
        </w:category>
        <w:types>
          <w:type w:val="bbPlcHdr"/>
        </w:types>
        <w:behaviors>
          <w:behavior w:val="content"/>
        </w:behaviors>
        <w:guid w:val="{1E9C7AE3-92A6-45D4-B77D-F043C96BD38E}"/>
      </w:docPartPr>
      <w:docPartBody>
        <w:p w:rsidR="00280F47" w:rsidRDefault="00000000">
          <w:pPr>
            <w:pStyle w:val="D554EEEC57874416AA6D72E3C0061008"/>
          </w:pPr>
          <w:r>
            <w:rPr>
              <w:rStyle w:val="1"/>
              <w:rFonts w:hint="eastAsia"/>
            </w:rPr>
            <w:t>选择一项。</w:t>
          </w:r>
        </w:p>
      </w:docPartBody>
    </w:docPart>
    <w:docPart>
      <w:docPartPr>
        <w:name w:val="02412385C95647B7A4CE1A2C7E95506D"/>
        <w:category>
          <w:name w:val="常规"/>
          <w:gallery w:val="placeholder"/>
        </w:category>
        <w:types>
          <w:type w:val="bbPlcHdr"/>
        </w:types>
        <w:behaviors>
          <w:behavior w:val="content"/>
        </w:behaviors>
        <w:guid w:val="{D3F82945-B78E-4762-8504-E116B2871773}"/>
      </w:docPartPr>
      <w:docPartBody>
        <w:p w:rsidR="00280F47" w:rsidRDefault="00000000">
          <w:pPr>
            <w:pStyle w:val="02412385C95647B7A4CE1A2C7E95506D"/>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auto"/>
    <w:pitch w:val="default"/>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default"/>
    <w:sig w:usb0="E00006FF" w:usb1="420024FF" w:usb2="02000000"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242AC"/>
    <w:rsid w:val="00055AAB"/>
    <w:rsid w:val="001E686F"/>
    <w:rsid w:val="00235686"/>
    <w:rsid w:val="00280F47"/>
    <w:rsid w:val="00301F3C"/>
    <w:rsid w:val="00395625"/>
    <w:rsid w:val="003A411B"/>
    <w:rsid w:val="003D5B1B"/>
    <w:rsid w:val="00404C69"/>
    <w:rsid w:val="004242AC"/>
    <w:rsid w:val="00492356"/>
    <w:rsid w:val="00580FE6"/>
    <w:rsid w:val="005E6DCD"/>
    <w:rsid w:val="0063168E"/>
    <w:rsid w:val="006A5A3C"/>
    <w:rsid w:val="006D0FA0"/>
    <w:rsid w:val="0075572E"/>
    <w:rsid w:val="007D1012"/>
    <w:rsid w:val="00881E7D"/>
    <w:rsid w:val="008C2775"/>
    <w:rsid w:val="00A252F0"/>
    <w:rsid w:val="00A347E8"/>
    <w:rsid w:val="00A34968"/>
    <w:rsid w:val="00A968D6"/>
    <w:rsid w:val="00AE3DC9"/>
    <w:rsid w:val="00AF181F"/>
    <w:rsid w:val="00B03AF0"/>
    <w:rsid w:val="00B21081"/>
    <w:rsid w:val="00B74EED"/>
    <w:rsid w:val="00BC6F4D"/>
    <w:rsid w:val="00BE1215"/>
    <w:rsid w:val="00C104D2"/>
    <w:rsid w:val="00CA4BB3"/>
    <w:rsid w:val="00FA4F84"/>
    <w:rsid w:val="00FD10A4"/>
    <w:rsid w:val="00FE12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Pr>
      <w:color w:val="808080"/>
    </w:rPr>
  </w:style>
  <w:style w:type="paragraph" w:customStyle="1" w:styleId="20E8EA81AE67457BBC22E51D9FE2143A">
    <w:name w:val="20E8EA81AE67457BBC22E51D9FE2143A"/>
    <w:qFormat/>
    <w:pPr>
      <w:widowControl w:val="0"/>
      <w:jc w:val="both"/>
    </w:pPr>
    <w:rPr>
      <w:kern w:val="2"/>
      <w:sz w:val="21"/>
      <w:szCs w:val="22"/>
    </w:rPr>
  </w:style>
  <w:style w:type="paragraph" w:customStyle="1" w:styleId="D554EEEC57874416AA6D72E3C0061008">
    <w:name w:val="D554EEEC57874416AA6D72E3C0061008"/>
    <w:qFormat/>
    <w:pPr>
      <w:widowControl w:val="0"/>
      <w:jc w:val="both"/>
    </w:pPr>
    <w:rPr>
      <w:kern w:val="2"/>
      <w:sz w:val="21"/>
      <w:szCs w:val="22"/>
    </w:rPr>
  </w:style>
  <w:style w:type="paragraph" w:customStyle="1" w:styleId="02412385C95647B7A4CE1A2C7E95506D">
    <w:name w:val="02412385C95647B7A4CE1A2C7E95506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49"/>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0FBB6B-2513-4115-BC1C-8379E2B2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10</Pages>
  <Words>1384</Words>
  <Characters>7894</Characters>
  <Application>Microsoft Office Word</Application>
  <DocSecurity>0</DocSecurity>
  <Lines>65</Lines>
  <Paragraphs>18</Paragraphs>
  <ScaleCrop>false</ScaleCrop>
  <Company>PCMI</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dc:description>&lt;config cover="true" show_menu="true" version="1.0.0" doctype="SDKXY"&gt;_x000d_
&lt;/config&gt;</dc:description>
  <cp:lastModifiedBy>Aaron Zhang</cp:lastModifiedBy>
  <cp:revision>7</cp:revision>
  <cp:lastPrinted>2020-08-31T10:00:00Z</cp:lastPrinted>
  <dcterms:created xsi:type="dcterms:W3CDTF">2021-11-16T01:00:00Z</dcterms:created>
  <dcterms:modified xsi:type="dcterms:W3CDTF">2022-07-18T05:48:00Z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2052-11.8.2.10321</vt:lpwstr>
  </property>
</Properties>
</file>