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79" w:rsidRDefault="00FB6407" w:rsidP="005C0A79">
      <w:pPr>
        <w:jc w:val="center"/>
        <w:rPr>
          <w:b/>
          <w:sz w:val="36"/>
        </w:rPr>
      </w:pPr>
      <w:r w:rsidRPr="00FB6407">
        <w:rPr>
          <w:rFonts w:hint="eastAsia"/>
          <w:b/>
          <w:sz w:val="36"/>
        </w:rPr>
        <w:t>《</w:t>
      </w:r>
      <w:r w:rsidR="00C42723" w:rsidRPr="00C42723">
        <w:rPr>
          <w:rFonts w:hint="eastAsia"/>
          <w:b/>
          <w:sz w:val="36"/>
        </w:rPr>
        <w:t>高温气冷堆球形燃料元件包装及贮存技术规范</w:t>
      </w:r>
      <w:r w:rsidRPr="00FB6407">
        <w:rPr>
          <w:rFonts w:hint="eastAsia"/>
          <w:b/>
          <w:sz w:val="36"/>
        </w:rPr>
        <w:t>》</w:t>
      </w:r>
    </w:p>
    <w:p w:rsidR="0004736B" w:rsidRPr="00FB6407" w:rsidRDefault="00FB6407" w:rsidP="005C0A79">
      <w:pPr>
        <w:jc w:val="center"/>
        <w:rPr>
          <w:b/>
          <w:sz w:val="36"/>
        </w:rPr>
      </w:pPr>
      <w:r w:rsidRPr="00FB6407">
        <w:rPr>
          <w:rFonts w:hint="eastAsia"/>
          <w:b/>
          <w:sz w:val="36"/>
        </w:rPr>
        <w:t>编制说明</w:t>
      </w:r>
    </w:p>
    <w:p w:rsidR="00FB6407" w:rsidRDefault="00FB6407" w:rsidP="00FB6407">
      <w:pPr>
        <w:jc w:val="center"/>
        <w:rPr>
          <w:b/>
          <w:sz w:val="36"/>
        </w:rPr>
      </w:pPr>
      <w:r w:rsidRPr="00FB6407">
        <w:rPr>
          <w:rFonts w:hint="eastAsia"/>
          <w:b/>
          <w:sz w:val="36"/>
        </w:rPr>
        <w:t>（征求意见稿）</w:t>
      </w:r>
    </w:p>
    <w:p w:rsidR="00FB6407" w:rsidRPr="00A33BF8" w:rsidRDefault="00FB6407" w:rsidP="006633BA">
      <w:pPr>
        <w:outlineLvl w:val="0"/>
        <w:rPr>
          <w:b/>
          <w:sz w:val="28"/>
          <w:szCs w:val="28"/>
        </w:rPr>
      </w:pPr>
      <w:r w:rsidRPr="00A33BF8">
        <w:rPr>
          <w:rFonts w:hint="eastAsia"/>
          <w:b/>
          <w:sz w:val="28"/>
          <w:szCs w:val="28"/>
        </w:rPr>
        <w:t>一、工作简况</w:t>
      </w:r>
    </w:p>
    <w:p w:rsidR="00FB6407" w:rsidRPr="00E76A0F" w:rsidRDefault="00FB6407" w:rsidP="00FB6407">
      <w:pPr>
        <w:rPr>
          <w:b/>
        </w:rPr>
      </w:pPr>
      <w:r w:rsidRPr="00B24A56">
        <w:rPr>
          <w:rFonts w:hint="eastAsia"/>
          <w:b/>
        </w:rPr>
        <w:t>1、任务来源</w:t>
      </w:r>
    </w:p>
    <w:p w:rsidR="006A6B56" w:rsidRDefault="00E76A0F" w:rsidP="00E76A0F">
      <w:pPr>
        <w:ind w:firstLineChars="200" w:firstLine="480"/>
      </w:pPr>
      <w:r w:rsidRPr="00E76A0F">
        <w:rPr>
          <w:rFonts w:hint="eastAsia"/>
        </w:rPr>
        <w:t>根据2020年核能行业协会下达的标准编制任务，中核北方核燃料有限公司负责标准起草编制。</w:t>
      </w:r>
    </w:p>
    <w:p w:rsidR="00FB6407" w:rsidRPr="00B24A56" w:rsidRDefault="00FB6407" w:rsidP="00FB6407">
      <w:pPr>
        <w:rPr>
          <w:b/>
        </w:rPr>
      </w:pPr>
      <w:r w:rsidRPr="00B24A56">
        <w:rPr>
          <w:rFonts w:hint="eastAsia"/>
          <w:b/>
        </w:rPr>
        <w:t>2、主要工作过程</w:t>
      </w:r>
    </w:p>
    <w:p w:rsidR="00FB6407" w:rsidRDefault="00E76A0F" w:rsidP="00C030F9">
      <w:pPr>
        <w:ind w:firstLineChars="200" w:firstLine="480"/>
      </w:pPr>
      <w:r w:rsidRPr="00E76A0F">
        <w:rPr>
          <w:rFonts w:hint="eastAsia"/>
        </w:rPr>
        <w:t>任务要求对《</w:t>
      </w:r>
      <w:r w:rsidR="00C42723" w:rsidRPr="00C42723">
        <w:rPr>
          <w:rFonts w:hint="eastAsia"/>
        </w:rPr>
        <w:t>高温气冷堆球形燃料元件包装及贮存技术规范</w:t>
      </w:r>
      <w:r w:rsidRPr="00E76A0F">
        <w:rPr>
          <w:rFonts w:hint="eastAsia"/>
        </w:rPr>
        <w:t>》（以下简称：技术规范）进行编制，课题计划2020年12月完成初稿编制，2021年3月30日前完成征求意见稿，2021年6月30日前完成送审稿，2021年8月30日前完成报批稿。</w:t>
      </w:r>
    </w:p>
    <w:p w:rsidR="00FB6407" w:rsidRPr="00B24A56" w:rsidRDefault="00FB6407" w:rsidP="00FB6407">
      <w:pPr>
        <w:rPr>
          <w:b/>
        </w:rPr>
      </w:pPr>
      <w:r w:rsidRPr="00B24A56">
        <w:rPr>
          <w:rFonts w:hint="eastAsia"/>
          <w:b/>
        </w:rPr>
        <w:t>3、</w:t>
      </w:r>
      <w:r w:rsidRPr="00B24A56">
        <w:rPr>
          <w:b/>
        </w:rPr>
        <w:t>主要参加单位和工作组成员及其所作的工作等</w:t>
      </w:r>
    </w:p>
    <w:p w:rsidR="00E76A0F" w:rsidRPr="00E76A0F" w:rsidRDefault="00E76A0F" w:rsidP="00E76A0F">
      <w:pPr>
        <w:ind w:firstLineChars="200" w:firstLine="480"/>
      </w:pPr>
      <w:r w:rsidRPr="00E76A0F">
        <w:rPr>
          <w:rFonts w:hint="eastAsia"/>
        </w:rPr>
        <w:t>本规范编制由中核北方核燃料元件有限公司完成，主要参编成员见表1。</w:t>
      </w:r>
    </w:p>
    <w:p w:rsidR="00E76A0F" w:rsidRPr="00E76A0F" w:rsidRDefault="00E76A0F" w:rsidP="00E76A0F">
      <w:pPr>
        <w:jc w:val="center"/>
      </w:pPr>
      <w:r w:rsidRPr="00E76A0F">
        <w:rPr>
          <w:rFonts w:hint="eastAsia"/>
        </w:rPr>
        <w:t>表1主要编制人员</w:t>
      </w:r>
    </w:p>
    <w:tbl>
      <w:tblPr>
        <w:tblStyle w:val="a6"/>
        <w:tblW w:w="5000" w:type="pct"/>
        <w:tblLook w:val="04A0"/>
      </w:tblPr>
      <w:tblGrid>
        <w:gridCol w:w="1101"/>
        <w:gridCol w:w="3826"/>
        <w:gridCol w:w="3595"/>
      </w:tblGrid>
      <w:tr w:rsidR="00E76A0F" w:rsidRPr="00E76A0F" w:rsidTr="00E76A0F">
        <w:trPr>
          <w:trHeight w:val="482"/>
        </w:trPr>
        <w:tc>
          <w:tcPr>
            <w:tcW w:w="646" w:type="pct"/>
            <w:vAlign w:val="center"/>
            <w:hideMark/>
          </w:tcPr>
          <w:p w:rsidR="00E76A0F" w:rsidRPr="00E76A0F" w:rsidRDefault="00E76A0F" w:rsidP="00E76A0F">
            <w:pPr>
              <w:spacing w:line="360" w:lineRule="auto"/>
              <w:jc w:val="center"/>
            </w:pPr>
            <w:r w:rsidRPr="00E76A0F">
              <w:rPr>
                <w:bCs/>
              </w:rPr>
              <w:t>序号</w:t>
            </w:r>
          </w:p>
        </w:tc>
        <w:tc>
          <w:tcPr>
            <w:tcW w:w="2245" w:type="pct"/>
            <w:vAlign w:val="center"/>
            <w:hideMark/>
          </w:tcPr>
          <w:p w:rsidR="00E76A0F" w:rsidRPr="00E76A0F" w:rsidRDefault="00E76A0F" w:rsidP="00E76A0F">
            <w:pPr>
              <w:spacing w:line="360" w:lineRule="auto"/>
              <w:jc w:val="center"/>
            </w:pPr>
            <w:r w:rsidRPr="00E76A0F">
              <w:rPr>
                <w:bCs/>
              </w:rPr>
              <w:t>姓    名</w:t>
            </w:r>
          </w:p>
        </w:tc>
        <w:tc>
          <w:tcPr>
            <w:tcW w:w="2109" w:type="pct"/>
            <w:vAlign w:val="center"/>
            <w:hideMark/>
          </w:tcPr>
          <w:p w:rsidR="00E76A0F" w:rsidRPr="00E76A0F" w:rsidRDefault="00E76A0F" w:rsidP="00E76A0F">
            <w:pPr>
              <w:spacing w:line="360" w:lineRule="auto"/>
              <w:jc w:val="center"/>
            </w:pPr>
            <w:r w:rsidRPr="00E76A0F">
              <w:rPr>
                <w:bCs/>
              </w:rPr>
              <w:t>职    称</w:t>
            </w:r>
          </w:p>
        </w:tc>
      </w:tr>
      <w:tr w:rsidR="00E76A0F" w:rsidRPr="00E76A0F" w:rsidTr="00E76A0F">
        <w:trPr>
          <w:trHeight w:val="397"/>
        </w:trPr>
        <w:tc>
          <w:tcPr>
            <w:tcW w:w="646" w:type="pct"/>
            <w:vAlign w:val="center"/>
            <w:hideMark/>
          </w:tcPr>
          <w:p w:rsidR="00E76A0F" w:rsidRPr="00E76A0F" w:rsidRDefault="00E76A0F" w:rsidP="00E76A0F">
            <w:pPr>
              <w:spacing w:line="360" w:lineRule="auto"/>
              <w:jc w:val="center"/>
            </w:pPr>
            <w:r w:rsidRPr="00E76A0F">
              <w:rPr>
                <w:bCs/>
              </w:rPr>
              <w:t>1</w:t>
            </w:r>
          </w:p>
        </w:tc>
        <w:tc>
          <w:tcPr>
            <w:tcW w:w="2245" w:type="pct"/>
            <w:vAlign w:val="center"/>
            <w:hideMark/>
          </w:tcPr>
          <w:p w:rsidR="00E76A0F" w:rsidRPr="00E76A0F" w:rsidRDefault="00E76A0F" w:rsidP="00E76A0F">
            <w:pPr>
              <w:spacing w:line="360" w:lineRule="auto"/>
              <w:jc w:val="center"/>
            </w:pPr>
            <w:r w:rsidRPr="00E76A0F">
              <w:t>于文杰</w:t>
            </w:r>
          </w:p>
        </w:tc>
        <w:tc>
          <w:tcPr>
            <w:tcW w:w="2109" w:type="pct"/>
            <w:vAlign w:val="center"/>
            <w:hideMark/>
          </w:tcPr>
          <w:p w:rsidR="00E76A0F" w:rsidRPr="00E76A0F" w:rsidRDefault="00E76A0F" w:rsidP="00E76A0F">
            <w:pPr>
              <w:spacing w:line="360" w:lineRule="auto"/>
              <w:jc w:val="center"/>
            </w:pPr>
            <w:r w:rsidRPr="00E76A0F">
              <w:t>工程师</w:t>
            </w:r>
          </w:p>
        </w:tc>
      </w:tr>
      <w:tr w:rsidR="00E76A0F" w:rsidRPr="00E76A0F" w:rsidTr="00E76A0F">
        <w:trPr>
          <w:trHeight w:val="397"/>
        </w:trPr>
        <w:tc>
          <w:tcPr>
            <w:tcW w:w="646" w:type="pct"/>
            <w:vAlign w:val="center"/>
            <w:hideMark/>
          </w:tcPr>
          <w:p w:rsidR="00E76A0F" w:rsidRPr="00E76A0F" w:rsidRDefault="00E76A0F" w:rsidP="00E76A0F">
            <w:pPr>
              <w:spacing w:line="360" w:lineRule="auto"/>
              <w:jc w:val="center"/>
            </w:pPr>
            <w:r w:rsidRPr="00E76A0F">
              <w:rPr>
                <w:bCs/>
              </w:rPr>
              <w:t>2</w:t>
            </w:r>
          </w:p>
        </w:tc>
        <w:tc>
          <w:tcPr>
            <w:tcW w:w="2245" w:type="pct"/>
            <w:vAlign w:val="center"/>
            <w:hideMark/>
          </w:tcPr>
          <w:p w:rsidR="00E76A0F" w:rsidRPr="00E76A0F" w:rsidRDefault="00E76A0F" w:rsidP="00E76A0F">
            <w:pPr>
              <w:spacing w:line="360" w:lineRule="auto"/>
              <w:jc w:val="center"/>
            </w:pPr>
            <w:r w:rsidRPr="00E76A0F">
              <w:t>刘  博</w:t>
            </w:r>
          </w:p>
        </w:tc>
        <w:tc>
          <w:tcPr>
            <w:tcW w:w="2109" w:type="pct"/>
            <w:vAlign w:val="center"/>
            <w:hideMark/>
          </w:tcPr>
          <w:p w:rsidR="00E76A0F" w:rsidRPr="00E76A0F" w:rsidRDefault="00A661DC" w:rsidP="00E76A0F">
            <w:pPr>
              <w:spacing w:line="360" w:lineRule="auto"/>
              <w:jc w:val="center"/>
            </w:pPr>
            <w:r w:rsidRPr="00E76A0F">
              <w:t>高级</w:t>
            </w:r>
            <w:r w:rsidR="00E76A0F" w:rsidRPr="00E76A0F">
              <w:t>工程师</w:t>
            </w:r>
          </w:p>
        </w:tc>
      </w:tr>
      <w:tr w:rsidR="00E76A0F" w:rsidRPr="00E76A0F" w:rsidTr="00E76A0F">
        <w:trPr>
          <w:trHeight w:val="397"/>
        </w:trPr>
        <w:tc>
          <w:tcPr>
            <w:tcW w:w="646" w:type="pct"/>
            <w:vAlign w:val="center"/>
            <w:hideMark/>
          </w:tcPr>
          <w:p w:rsidR="00E76A0F" w:rsidRPr="00E76A0F" w:rsidRDefault="00E76A0F" w:rsidP="00E76A0F">
            <w:pPr>
              <w:spacing w:line="360" w:lineRule="auto"/>
              <w:jc w:val="center"/>
            </w:pPr>
            <w:r w:rsidRPr="00E76A0F">
              <w:rPr>
                <w:bCs/>
              </w:rPr>
              <w:t>3</w:t>
            </w:r>
          </w:p>
        </w:tc>
        <w:tc>
          <w:tcPr>
            <w:tcW w:w="2245" w:type="pct"/>
            <w:vAlign w:val="center"/>
            <w:hideMark/>
          </w:tcPr>
          <w:p w:rsidR="00E76A0F" w:rsidRPr="00E76A0F" w:rsidRDefault="00E76A0F" w:rsidP="00E76A0F">
            <w:pPr>
              <w:spacing w:line="360" w:lineRule="auto"/>
              <w:jc w:val="center"/>
            </w:pPr>
            <w:r w:rsidRPr="00E76A0F">
              <w:t>丰利娟</w:t>
            </w:r>
          </w:p>
        </w:tc>
        <w:tc>
          <w:tcPr>
            <w:tcW w:w="2109" w:type="pct"/>
            <w:vAlign w:val="center"/>
            <w:hideMark/>
          </w:tcPr>
          <w:p w:rsidR="00E76A0F" w:rsidRPr="00E76A0F" w:rsidRDefault="00E76A0F" w:rsidP="00E76A0F">
            <w:pPr>
              <w:spacing w:line="360" w:lineRule="auto"/>
              <w:jc w:val="center"/>
            </w:pPr>
            <w:r w:rsidRPr="00E76A0F">
              <w:t>高级工程师</w:t>
            </w:r>
          </w:p>
        </w:tc>
      </w:tr>
      <w:tr w:rsidR="00E76A0F" w:rsidRPr="00E76A0F" w:rsidTr="00E76A0F">
        <w:trPr>
          <w:trHeight w:val="397"/>
        </w:trPr>
        <w:tc>
          <w:tcPr>
            <w:tcW w:w="646" w:type="pct"/>
            <w:vAlign w:val="center"/>
            <w:hideMark/>
          </w:tcPr>
          <w:p w:rsidR="00E76A0F" w:rsidRPr="00E76A0F" w:rsidRDefault="00E76A0F" w:rsidP="00E76A0F">
            <w:pPr>
              <w:spacing w:line="360" w:lineRule="auto"/>
              <w:jc w:val="center"/>
            </w:pPr>
            <w:r w:rsidRPr="00E76A0F">
              <w:rPr>
                <w:bCs/>
              </w:rPr>
              <w:t>4</w:t>
            </w:r>
          </w:p>
        </w:tc>
        <w:tc>
          <w:tcPr>
            <w:tcW w:w="2245" w:type="pct"/>
            <w:vAlign w:val="center"/>
            <w:hideMark/>
          </w:tcPr>
          <w:p w:rsidR="00E76A0F" w:rsidRPr="00E76A0F" w:rsidRDefault="00E76A0F" w:rsidP="00E76A0F">
            <w:pPr>
              <w:spacing w:line="360" w:lineRule="auto"/>
              <w:jc w:val="center"/>
            </w:pPr>
            <w:r w:rsidRPr="00E76A0F">
              <w:t>于景强</w:t>
            </w:r>
          </w:p>
        </w:tc>
        <w:tc>
          <w:tcPr>
            <w:tcW w:w="2109" w:type="pct"/>
            <w:vAlign w:val="center"/>
            <w:hideMark/>
          </w:tcPr>
          <w:p w:rsidR="00E76A0F" w:rsidRPr="00E76A0F" w:rsidRDefault="00E76A0F" w:rsidP="00E76A0F">
            <w:pPr>
              <w:spacing w:line="360" w:lineRule="auto"/>
              <w:jc w:val="center"/>
            </w:pPr>
            <w:r w:rsidRPr="00E76A0F">
              <w:t>工程师</w:t>
            </w:r>
          </w:p>
        </w:tc>
      </w:tr>
      <w:tr w:rsidR="00E76A0F" w:rsidRPr="00E76A0F" w:rsidTr="00E76A0F">
        <w:trPr>
          <w:trHeight w:val="397"/>
        </w:trPr>
        <w:tc>
          <w:tcPr>
            <w:tcW w:w="646" w:type="pct"/>
            <w:vAlign w:val="center"/>
            <w:hideMark/>
          </w:tcPr>
          <w:p w:rsidR="00E76A0F" w:rsidRPr="00E76A0F" w:rsidRDefault="00E76A0F" w:rsidP="00E76A0F">
            <w:pPr>
              <w:spacing w:line="360" w:lineRule="auto"/>
              <w:jc w:val="center"/>
            </w:pPr>
            <w:r w:rsidRPr="00E76A0F">
              <w:rPr>
                <w:bCs/>
              </w:rPr>
              <w:t>5</w:t>
            </w:r>
          </w:p>
        </w:tc>
        <w:tc>
          <w:tcPr>
            <w:tcW w:w="2245" w:type="pct"/>
            <w:vAlign w:val="center"/>
            <w:hideMark/>
          </w:tcPr>
          <w:p w:rsidR="00E76A0F" w:rsidRPr="00E76A0F" w:rsidRDefault="00E76A0F" w:rsidP="00E76A0F">
            <w:pPr>
              <w:spacing w:line="360" w:lineRule="auto"/>
              <w:jc w:val="center"/>
            </w:pPr>
            <w:r w:rsidRPr="00E76A0F">
              <w:t>陈文岩</w:t>
            </w:r>
          </w:p>
        </w:tc>
        <w:tc>
          <w:tcPr>
            <w:tcW w:w="2109" w:type="pct"/>
            <w:vAlign w:val="center"/>
            <w:hideMark/>
          </w:tcPr>
          <w:p w:rsidR="00E76A0F" w:rsidRPr="00E76A0F" w:rsidRDefault="00E76A0F" w:rsidP="00E76A0F">
            <w:pPr>
              <w:spacing w:line="360" w:lineRule="auto"/>
              <w:jc w:val="center"/>
            </w:pPr>
            <w:r w:rsidRPr="00E76A0F">
              <w:t>工程师</w:t>
            </w:r>
          </w:p>
        </w:tc>
      </w:tr>
      <w:tr w:rsidR="00E76A0F" w:rsidRPr="00E76A0F" w:rsidTr="00E76A0F">
        <w:trPr>
          <w:trHeight w:val="397"/>
        </w:trPr>
        <w:tc>
          <w:tcPr>
            <w:tcW w:w="646" w:type="pct"/>
            <w:vAlign w:val="center"/>
            <w:hideMark/>
          </w:tcPr>
          <w:p w:rsidR="00E76A0F" w:rsidRPr="00E76A0F" w:rsidRDefault="00E76A0F" w:rsidP="00E76A0F">
            <w:pPr>
              <w:spacing w:line="360" w:lineRule="auto"/>
              <w:jc w:val="center"/>
            </w:pPr>
            <w:r w:rsidRPr="00E76A0F">
              <w:rPr>
                <w:bCs/>
              </w:rPr>
              <w:t>6</w:t>
            </w:r>
          </w:p>
        </w:tc>
        <w:tc>
          <w:tcPr>
            <w:tcW w:w="2245" w:type="pct"/>
            <w:vAlign w:val="center"/>
            <w:hideMark/>
          </w:tcPr>
          <w:p w:rsidR="00E76A0F" w:rsidRPr="00E76A0F" w:rsidRDefault="00E76A0F" w:rsidP="00E76A0F">
            <w:pPr>
              <w:spacing w:line="360" w:lineRule="auto"/>
              <w:jc w:val="center"/>
            </w:pPr>
            <w:r w:rsidRPr="00E76A0F">
              <w:t>鞠英杰</w:t>
            </w:r>
          </w:p>
        </w:tc>
        <w:tc>
          <w:tcPr>
            <w:tcW w:w="2109" w:type="pct"/>
            <w:vAlign w:val="center"/>
            <w:hideMark/>
          </w:tcPr>
          <w:p w:rsidR="00E76A0F" w:rsidRPr="00E76A0F" w:rsidRDefault="00E76A0F" w:rsidP="00E76A0F">
            <w:pPr>
              <w:spacing w:line="360" w:lineRule="auto"/>
              <w:jc w:val="center"/>
            </w:pPr>
            <w:r w:rsidRPr="00E76A0F">
              <w:t>助理工程师</w:t>
            </w:r>
          </w:p>
        </w:tc>
      </w:tr>
      <w:tr w:rsidR="0066409B" w:rsidRPr="00E76A0F" w:rsidTr="00E76A0F">
        <w:trPr>
          <w:trHeight w:val="397"/>
        </w:trPr>
        <w:tc>
          <w:tcPr>
            <w:tcW w:w="646" w:type="pct"/>
            <w:vAlign w:val="center"/>
            <w:hideMark/>
          </w:tcPr>
          <w:p w:rsidR="0066409B" w:rsidRPr="00E76A0F" w:rsidRDefault="0066409B" w:rsidP="00F54047">
            <w:pPr>
              <w:spacing w:line="360" w:lineRule="auto"/>
              <w:jc w:val="center"/>
            </w:pPr>
            <w:r w:rsidRPr="00E76A0F">
              <w:rPr>
                <w:bCs/>
              </w:rPr>
              <w:t>7</w:t>
            </w:r>
          </w:p>
        </w:tc>
        <w:tc>
          <w:tcPr>
            <w:tcW w:w="2245" w:type="pct"/>
            <w:vAlign w:val="center"/>
            <w:hideMark/>
          </w:tcPr>
          <w:p w:rsidR="0066409B" w:rsidRPr="00E76A0F" w:rsidRDefault="0066409B" w:rsidP="00E76A0F">
            <w:pPr>
              <w:jc w:val="center"/>
            </w:pPr>
            <w:r>
              <w:rPr>
                <w:rFonts w:hint="eastAsia"/>
              </w:rPr>
              <w:t>刘  金</w:t>
            </w:r>
          </w:p>
        </w:tc>
        <w:tc>
          <w:tcPr>
            <w:tcW w:w="2109" w:type="pct"/>
            <w:vAlign w:val="center"/>
            <w:hideMark/>
          </w:tcPr>
          <w:p w:rsidR="0066409B" w:rsidRPr="00E76A0F" w:rsidRDefault="0066409B" w:rsidP="00E76A0F">
            <w:pPr>
              <w:jc w:val="center"/>
            </w:pPr>
            <w:r w:rsidRPr="00E76A0F">
              <w:t>工程师</w:t>
            </w:r>
          </w:p>
        </w:tc>
      </w:tr>
      <w:tr w:rsidR="0066409B" w:rsidRPr="00E76A0F" w:rsidTr="00E76A0F">
        <w:trPr>
          <w:trHeight w:val="397"/>
        </w:trPr>
        <w:tc>
          <w:tcPr>
            <w:tcW w:w="646" w:type="pct"/>
            <w:vAlign w:val="center"/>
            <w:hideMark/>
          </w:tcPr>
          <w:p w:rsidR="0066409B" w:rsidRPr="00E76A0F" w:rsidRDefault="0066409B" w:rsidP="00F54047">
            <w:pPr>
              <w:spacing w:line="360" w:lineRule="auto"/>
              <w:jc w:val="center"/>
            </w:pPr>
            <w:r w:rsidRPr="00E76A0F">
              <w:rPr>
                <w:bCs/>
              </w:rPr>
              <w:t>8</w:t>
            </w:r>
          </w:p>
        </w:tc>
        <w:tc>
          <w:tcPr>
            <w:tcW w:w="2245" w:type="pct"/>
            <w:vAlign w:val="center"/>
            <w:hideMark/>
          </w:tcPr>
          <w:p w:rsidR="0066409B" w:rsidRPr="00E76A0F" w:rsidRDefault="0066409B" w:rsidP="00E76A0F">
            <w:pPr>
              <w:spacing w:line="360" w:lineRule="auto"/>
              <w:jc w:val="center"/>
            </w:pPr>
            <w:r w:rsidRPr="00E76A0F">
              <w:t>张  璇</w:t>
            </w:r>
          </w:p>
        </w:tc>
        <w:tc>
          <w:tcPr>
            <w:tcW w:w="2109" w:type="pct"/>
            <w:vAlign w:val="center"/>
            <w:hideMark/>
          </w:tcPr>
          <w:p w:rsidR="0066409B" w:rsidRPr="00E76A0F" w:rsidRDefault="0066409B" w:rsidP="00E76A0F">
            <w:pPr>
              <w:spacing w:line="360" w:lineRule="auto"/>
              <w:jc w:val="center"/>
            </w:pPr>
            <w:r w:rsidRPr="00E76A0F">
              <w:t>工程师</w:t>
            </w:r>
          </w:p>
        </w:tc>
      </w:tr>
      <w:tr w:rsidR="0066409B" w:rsidRPr="00E76A0F" w:rsidTr="00E76A0F">
        <w:trPr>
          <w:trHeight w:val="397"/>
        </w:trPr>
        <w:tc>
          <w:tcPr>
            <w:tcW w:w="646" w:type="pct"/>
            <w:vAlign w:val="center"/>
            <w:hideMark/>
          </w:tcPr>
          <w:p w:rsidR="0066409B" w:rsidRPr="00E76A0F" w:rsidRDefault="0066409B" w:rsidP="00E76A0F">
            <w:pPr>
              <w:spacing w:line="360" w:lineRule="auto"/>
              <w:jc w:val="center"/>
            </w:pPr>
            <w:r>
              <w:rPr>
                <w:rFonts w:hint="eastAsia"/>
              </w:rPr>
              <w:t>9</w:t>
            </w:r>
          </w:p>
        </w:tc>
        <w:tc>
          <w:tcPr>
            <w:tcW w:w="2245" w:type="pct"/>
            <w:vAlign w:val="center"/>
            <w:hideMark/>
          </w:tcPr>
          <w:p w:rsidR="0066409B" w:rsidRPr="00E76A0F" w:rsidRDefault="0066409B" w:rsidP="00E76A0F">
            <w:pPr>
              <w:spacing w:line="360" w:lineRule="auto"/>
              <w:jc w:val="center"/>
            </w:pPr>
            <w:r w:rsidRPr="00E76A0F">
              <w:t>张蔺峰</w:t>
            </w:r>
          </w:p>
        </w:tc>
        <w:tc>
          <w:tcPr>
            <w:tcW w:w="2109" w:type="pct"/>
            <w:vAlign w:val="center"/>
            <w:hideMark/>
          </w:tcPr>
          <w:p w:rsidR="0066409B" w:rsidRPr="00E76A0F" w:rsidRDefault="0066409B" w:rsidP="00E76A0F">
            <w:pPr>
              <w:spacing w:line="360" w:lineRule="auto"/>
              <w:jc w:val="center"/>
            </w:pPr>
            <w:r w:rsidRPr="00E76A0F">
              <w:t>工程师</w:t>
            </w:r>
          </w:p>
        </w:tc>
      </w:tr>
    </w:tbl>
    <w:p w:rsidR="00FB6407" w:rsidRPr="00A33BF8" w:rsidRDefault="00FB6407" w:rsidP="006633BA">
      <w:pPr>
        <w:outlineLvl w:val="0"/>
        <w:rPr>
          <w:b/>
          <w:sz w:val="28"/>
          <w:szCs w:val="28"/>
        </w:rPr>
      </w:pPr>
      <w:r w:rsidRPr="00A33BF8">
        <w:rPr>
          <w:rFonts w:hint="eastAsia"/>
          <w:b/>
          <w:sz w:val="28"/>
          <w:szCs w:val="28"/>
        </w:rPr>
        <w:t>二、标准编制原则和主要内容</w:t>
      </w:r>
    </w:p>
    <w:p w:rsidR="00436E02" w:rsidRDefault="00FB6407" w:rsidP="00B52767">
      <w:pPr>
        <w:rPr>
          <w:b/>
        </w:rPr>
      </w:pPr>
      <w:r w:rsidRPr="00B24A56">
        <w:rPr>
          <w:rFonts w:hint="eastAsia"/>
          <w:b/>
        </w:rPr>
        <w:t>1、标准编制原则</w:t>
      </w:r>
    </w:p>
    <w:p w:rsidR="00E76A0F" w:rsidRPr="00436E02" w:rsidRDefault="00E76A0F" w:rsidP="00E344F2">
      <w:pPr>
        <w:ind w:firstLineChars="200" w:firstLine="480"/>
        <w:jc w:val="both"/>
        <w:rPr>
          <w:b/>
        </w:rPr>
      </w:pPr>
      <w:r w:rsidRPr="00E76A0F">
        <w:rPr>
          <w:rFonts w:hint="eastAsia"/>
        </w:rPr>
        <w:lastRenderedPageBreak/>
        <w:t>本标准编制原则是针对</w:t>
      </w:r>
      <w:r w:rsidR="00DF3AD5" w:rsidRPr="00E76A0F">
        <w:rPr>
          <w:rFonts w:hint="eastAsia"/>
        </w:rPr>
        <w:t>高温气冷堆</w:t>
      </w:r>
      <w:r w:rsidRPr="00E76A0F">
        <w:rPr>
          <w:rFonts w:hint="eastAsia"/>
        </w:rPr>
        <w:t>球形燃料元件</w:t>
      </w:r>
      <w:r w:rsidR="00DF3AD5">
        <w:rPr>
          <w:rFonts w:hint="eastAsia"/>
        </w:rPr>
        <w:t>（以下</w:t>
      </w:r>
      <w:r w:rsidR="00DF3AD5">
        <w:t>简称燃料元件</w:t>
      </w:r>
      <w:r w:rsidR="00DF3AD5">
        <w:rPr>
          <w:rFonts w:hint="eastAsia"/>
        </w:rPr>
        <w:t>）</w:t>
      </w:r>
      <w:r w:rsidRPr="00E76A0F">
        <w:rPr>
          <w:rFonts w:hint="eastAsia"/>
        </w:rPr>
        <w:t>的结构特点、所用材料以及燃料元件的技术要求和生产实际情况，尽可能体现该标准的先进性、可操作性和适用性。</w:t>
      </w:r>
    </w:p>
    <w:p w:rsidR="00E76A0F" w:rsidRPr="00E76A0F" w:rsidRDefault="00E76A0F" w:rsidP="00E344F2">
      <w:pPr>
        <w:ind w:firstLineChars="200" w:firstLine="480"/>
        <w:jc w:val="both"/>
      </w:pPr>
      <w:r w:rsidRPr="00E76A0F">
        <w:rPr>
          <w:rFonts w:hint="eastAsia"/>
        </w:rPr>
        <w:t>在接到编制标准的任务后，中核北方核燃料元件有限公司技术部根据任务要求进行了任务分解并制定了编制的时间节点；编制人员开展本标准的编制工作，并多次召开标准草案的讨论会，修改完善草案内容，形成了本标准的征求意见稿。</w:t>
      </w:r>
    </w:p>
    <w:p w:rsidR="00FB6407" w:rsidRPr="00B24A56" w:rsidRDefault="00FB6407" w:rsidP="00FB6407">
      <w:pPr>
        <w:rPr>
          <w:b/>
        </w:rPr>
      </w:pPr>
      <w:r w:rsidRPr="00B24A56">
        <w:rPr>
          <w:rFonts w:hint="eastAsia"/>
          <w:b/>
        </w:rPr>
        <w:t>2、标准主要内容的依据</w:t>
      </w:r>
    </w:p>
    <w:p w:rsidR="00E76A0F" w:rsidRDefault="00E76A0F" w:rsidP="00931223">
      <w:pPr>
        <w:ind w:firstLineChars="200" w:firstLine="480"/>
        <w:jc w:val="both"/>
      </w:pPr>
      <w:r w:rsidRPr="000D20BC">
        <w:rPr>
          <w:rFonts w:ascii="Times New Roman" w:hAnsi="Times New Roman" w:cs="Times New Roman" w:hint="eastAsia"/>
        </w:rPr>
        <w:t>本标准在编制过程中，遵循标准</w:t>
      </w:r>
      <w:r w:rsidRPr="000D20BC">
        <w:rPr>
          <w:rFonts w:ascii="Times New Roman" w:hAnsi="Times New Roman" w:cs="Times New Roman" w:hint="eastAsia"/>
        </w:rPr>
        <w:t>GB/T 1.1-20</w:t>
      </w:r>
      <w:r>
        <w:rPr>
          <w:rFonts w:ascii="Times New Roman" w:hAnsi="Times New Roman" w:cs="Times New Roman" w:hint="eastAsia"/>
        </w:rPr>
        <w:t>20</w:t>
      </w:r>
      <w:r w:rsidRPr="000D20BC">
        <w:rPr>
          <w:rFonts w:ascii="Times New Roman" w:hAnsi="Times New Roman" w:cs="Times New Roman" w:hint="eastAsia"/>
        </w:rPr>
        <w:t>《标准化工作导则第</w:t>
      </w:r>
      <w:r w:rsidRPr="000D20BC">
        <w:rPr>
          <w:rFonts w:ascii="Times New Roman" w:hAnsi="Times New Roman" w:cs="Times New Roman" w:hint="eastAsia"/>
        </w:rPr>
        <w:t>1</w:t>
      </w:r>
      <w:r w:rsidRPr="000D20BC">
        <w:rPr>
          <w:rFonts w:ascii="Times New Roman" w:hAnsi="Times New Roman" w:cs="Times New Roman" w:hint="eastAsia"/>
        </w:rPr>
        <w:t>部分：标准</w:t>
      </w:r>
      <w:r w:rsidR="00C42723">
        <w:rPr>
          <w:rFonts w:ascii="Times New Roman" w:hAnsi="Times New Roman" w:cs="Times New Roman" w:hint="eastAsia"/>
        </w:rPr>
        <w:t>化文件的结构和起草规则</w:t>
      </w:r>
      <w:r w:rsidRPr="000D20BC">
        <w:rPr>
          <w:rFonts w:ascii="Times New Roman" w:hAnsi="Times New Roman" w:cs="Times New Roman" w:hint="eastAsia"/>
        </w:rPr>
        <w:t>》规定。</w:t>
      </w:r>
    </w:p>
    <w:p w:rsidR="00FB6407" w:rsidRPr="00B24A56" w:rsidRDefault="0024244C" w:rsidP="00FB6407">
      <w:pPr>
        <w:rPr>
          <w:b/>
        </w:rPr>
      </w:pPr>
      <w:r w:rsidRPr="00B24A56">
        <w:rPr>
          <w:rFonts w:hint="eastAsia"/>
          <w:b/>
        </w:rPr>
        <w:t>3、解决的主要问题</w:t>
      </w:r>
    </w:p>
    <w:p w:rsidR="006C1592" w:rsidRPr="006C1592" w:rsidRDefault="00B1175B" w:rsidP="006C1592">
      <w:pPr>
        <w:ind w:firstLineChars="200" w:firstLine="480"/>
      </w:pPr>
      <w:r>
        <w:rPr>
          <w:rFonts w:hint="eastAsia"/>
        </w:rPr>
        <w:t>包装做为</w:t>
      </w:r>
      <w:r w:rsidRPr="00B1175B">
        <w:rPr>
          <w:rFonts w:hint="eastAsia"/>
        </w:rPr>
        <w:t>燃料元件生产过程中的最后一道工序，对产品表面质量和表面性能起到保护作用。</w:t>
      </w:r>
      <w:r w:rsidR="006C1592" w:rsidRPr="006C1592">
        <w:rPr>
          <w:rFonts w:hint="eastAsia"/>
        </w:rPr>
        <w:t>由于所用基体材料与燃料元件形状不同于通常概念上的水堆燃料元件，高温气冷堆核燃料元件的</w:t>
      </w:r>
      <w:r w:rsidR="006C1592" w:rsidRPr="006C1592">
        <w:rPr>
          <w:rFonts w:hint="eastAsia"/>
          <w:bCs/>
        </w:rPr>
        <w:t>包装方法</w:t>
      </w:r>
      <w:r w:rsidR="006C1592" w:rsidRPr="006C1592">
        <w:rPr>
          <w:rFonts w:hint="eastAsia"/>
        </w:rPr>
        <w:t>、</w:t>
      </w:r>
      <w:r w:rsidR="006C1592" w:rsidRPr="006C1592">
        <w:rPr>
          <w:rFonts w:hint="eastAsia"/>
          <w:bCs/>
        </w:rPr>
        <w:t>方式等</w:t>
      </w:r>
      <w:r w:rsidR="006C1592" w:rsidRPr="006C1592">
        <w:rPr>
          <w:rFonts w:hint="eastAsia"/>
        </w:rPr>
        <w:t>均不同于其它核燃料元件。所以本规范为了保证包装、贮存效果，对包装材料、容器状态、包装标识进行了规定，主要内容如下：</w:t>
      </w:r>
    </w:p>
    <w:p w:rsidR="006C1592" w:rsidRPr="006C1592" w:rsidRDefault="006C1592" w:rsidP="006C1592">
      <w:r w:rsidRPr="006C1592">
        <w:rPr>
          <w:rFonts w:hint="eastAsia"/>
        </w:rPr>
        <w:t>1、主题内容与适用范围</w:t>
      </w:r>
    </w:p>
    <w:p w:rsidR="006C1592" w:rsidRPr="006C1592" w:rsidRDefault="006C1592" w:rsidP="006C1592">
      <w:r w:rsidRPr="006C1592">
        <w:rPr>
          <w:rFonts w:hint="eastAsia"/>
        </w:rPr>
        <w:t>2 、规范性引用文件</w:t>
      </w:r>
    </w:p>
    <w:p w:rsidR="006C1592" w:rsidRDefault="006C1592" w:rsidP="006C1592">
      <w:r w:rsidRPr="006C1592">
        <w:rPr>
          <w:rFonts w:hint="eastAsia"/>
        </w:rPr>
        <w:t>HAD003/08 核电厂物项制造中的质量保证</w:t>
      </w:r>
    </w:p>
    <w:p w:rsidR="006C1592" w:rsidRPr="006C1592" w:rsidRDefault="006C1592" w:rsidP="006C1592">
      <w:r w:rsidRPr="006C1592">
        <w:rPr>
          <w:rFonts w:hint="eastAsia"/>
        </w:rPr>
        <w:t>3 、总的要求</w:t>
      </w:r>
    </w:p>
    <w:p w:rsidR="006C1592" w:rsidRPr="006C1592" w:rsidRDefault="006C1592" w:rsidP="006C1592">
      <w:r w:rsidRPr="006C1592">
        <w:rPr>
          <w:rFonts w:hint="eastAsia"/>
        </w:rPr>
        <w:t>3.1根据HAD003/08要求的物项分级，燃料元件划为核电厂A级物项，应遵守A级物项有关包装和贮存要求。</w:t>
      </w:r>
    </w:p>
    <w:p w:rsidR="006C1592" w:rsidRPr="006C1592" w:rsidRDefault="006C1592" w:rsidP="006C1592">
      <w:r w:rsidRPr="006C1592">
        <w:rPr>
          <w:rFonts w:hint="eastAsia"/>
        </w:rPr>
        <w:t>3.2应建立燃料元件包装的操作规范，内容应包含操作过程、物项标识等。此条的目的是建立完整全面的操作规范，操作过程有据可依。</w:t>
      </w:r>
    </w:p>
    <w:p w:rsidR="006C1592" w:rsidRPr="006C1592" w:rsidRDefault="006C1592" w:rsidP="006C1592">
      <w:r w:rsidRPr="006C1592">
        <w:rPr>
          <w:rFonts w:hint="eastAsia"/>
        </w:rPr>
        <w:t>3.3燃料元件的包装和贮存操作人员应经过安全技术培训，考核合格后方可上岗操作。此条的目的是人员应具备相应的能力和资质，确保人的可靠性。</w:t>
      </w:r>
    </w:p>
    <w:p w:rsidR="006C1592" w:rsidRPr="006C1592" w:rsidRDefault="006C1592" w:rsidP="006C1592">
      <w:r w:rsidRPr="006C1592">
        <w:rPr>
          <w:rFonts w:hint="eastAsia"/>
        </w:rPr>
        <w:t>3.4用于包装的设备必须经过评定</w:t>
      </w:r>
      <w:r w:rsidR="000002EE">
        <w:rPr>
          <w:rFonts w:hint="eastAsia"/>
        </w:rPr>
        <w:t>/鉴定</w:t>
      </w:r>
      <w:r w:rsidRPr="006C1592">
        <w:rPr>
          <w:rFonts w:hint="eastAsia"/>
        </w:rPr>
        <w:t>且性能合格，必要时建立包装设备维修维护方法，对包装设备进行</w:t>
      </w:r>
      <w:r w:rsidR="000002EE">
        <w:rPr>
          <w:rFonts w:hint="eastAsia"/>
        </w:rPr>
        <w:t>日常/</w:t>
      </w:r>
      <w:r w:rsidRPr="006C1592">
        <w:rPr>
          <w:rFonts w:hint="eastAsia"/>
        </w:rPr>
        <w:t>定期维护。此条的目的是确认包装设备的可靠性，可以达到包装的要求。</w:t>
      </w:r>
    </w:p>
    <w:p w:rsidR="006C1592" w:rsidRPr="006C1592" w:rsidRDefault="006C1592" w:rsidP="006C1592">
      <w:r w:rsidRPr="006C1592">
        <w:rPr>
          <w:rFonts w:hint="eastAsia"/>
        </w:rPr>
        <w:t>3.5</w:t>
      </w:r>
      <w:r w:rsidR="000002EE">
        <w:rPr>
          <w:rFonts w:hint="eastAsia"/>
        </w:rPr>
        <w:t>用于转运</w:t>
      </w:r>
      <w:r w:rsidRPr="006C1592">
        <w:rPr>
          <w:rFonts w:hint="eastAsia"/>
        </w:rPr>
        <w:t>燃料元件的设备应规定速度限值且必须检验合格。</w:t>
      </w:r>
    </w:p>
    <w:p w:rsidR="006C1592" w:rsidRPr="006C1592" w:rsidRDefault="006C1592" w:rsidP="006C1592">
      <w:r w:rsidRPr="006C1592">
        <w:rPr>
          <w:rFonts w:hint="eastAsia"/>
        </w:rPr>
        <w:lastRenderedPageBreak/>
        <w:t>3.6 燃料元件需检测合格后方可进行包装。</w:t>
      </w:r>
    </w:p>
    <w:p w:rsidR="006C1592" w:rsidRPr="006C1592" w:rsidRDefault="006C1592" w:rsidP="006C1592">
      <w:r w:rsidRPr="006C1592">
        <w:rPr>
          <w:rFonts w:hint="eastAsia"/>
        </w:rPr>
        <w:t>3.7</w:t>
      </w:r>
      <w:r w:rsidR="000002EE">
        <w:rPr>
          <w:rFonts w:hint="eastAsia"/>
        </w:rPr>
        <w:t>未经包装的</w:t>
      </w:r>
      <w:r w:rsidRPr="006C1592">
        <w:rPr>
          <w:rFonts w:hint="eastAsia"/>
        </w:rPr>
        <w:t>燃料元件应按照批次区分存放。因球形燃料元件无法在元件本体上做标识，此条的目的是确保球形燃料元件批次正确。</w:t>
      </w:r>
    </w:p>
    <w:p w:rsidR="006C1592" w:rsidRPr="006C1592" w:rsidRDefault="006C1592" w:rsidP="006C1592">
      <w:r w:rsidRPr="006C1592">
        <w:rPr>
          <w:rFonts w:hint="eastAsia"/>
        </w:rPr>
        <w:t>3.8</w:t>
      </w:r>
      <w:r w:rsidR="000002EE">
        <w:rPr>
          <w:rFonts w:hint="eastAsia"/>
        </w:rPr>
        <w:t xml:space="preserve">　</w:t>
      </w:r>
      <w:r w:rsidRPr="006C1592">
        <w:rPr>
          <w:rFonts w:hint="eastAsia"/>
        </w:rPr>
        <w:t>燃料元件在包装和贮存过程中均不应与其它设备或物品发生碰撞，如发生碰撞。</w:t>
      </w:r>
    </w:p>
    <w:p w:rsidR="006C1592" w:rsidRPr="006C1592" w:rsidRDefault="006C1592" w:rsidP="006C1592">
      <w:r w:rsidRPr="006C1592">
        <w:rPr>
          <w:rFonts w:hint="eastAsia"/>
        </w:rPr>
        <w:t>3.9</w:t>
      </w:r>
      <w:r w:rsidR="00CB6AD8">
        <w:rPr>
          <w:rFonts w:hint="eastAsia"/>
        </w:rPr>
        <w:t xml:space="preserve"> </w:t>
      </w:r>
      <w:r w:rsidR="00CB6AD8" w:rsidRPr="00CB6AD8">
        <w:t>燃料元件在包装和贮存过程中，所有与元件表面接触的工具、设备、贮存架等有关部件都应采用不锈钢材料或规定的材料制成。</w:t>
      </w:r>
      <w:r w:rsidR="000002EE">
        <w:rPr>
          <w:rFonts w:hint="eastAsia"/>
        </w:rPr>
        <w:t>此条的目的是避免引入杂质</w:t>
      </w:r>
      <w:r w:rsidRPr="006C1592">
        <w:rPr>
          <w:rFonts w:hint="eastAsia"/>
        </w:rPr>
        <w:t>，不满足燃料元件技术条件要求。</w:t>
      </w:r>
    </w:p>
    <w:p w:rsidR="006C1592" w:rsidRPr="006C1592" w:rsidRDefault="006C1592" w:rsidP="006C1592">
      <w:r w:rsidRPr="006C1592">
        <w:rPr>
          <w:rFonts w:hint="eastAsia"/>
        </w:rPr>
        <w:t>4、包装要求</w:t>
      </w:r>
    </w:p>
    <w:p w:rsidR="006C1592" w:rsidRPr="006C1592" w:rsidRDefault="006C1592" w:rsidP="006C1592">
      <w:r w:rsidRPr="006C1592">
        <w:rPr>
          <w:rFonts w:hint="eastAsia"/>
        </w:rPr>
        <w:t>4.1</w:t>
      </w:r>
      <w:r w:rsidR="000002EE">
        <w:rPr>
          <w:rFonts w:hint="eastAsia"/>
        </w:rPr>
        <w:t xml:space="preserve">　</w:t>
      </w:r>
      <w:r w:rsidR="006E0524">
        <w:rPr>
          <w:rFonts w:hint="eastAsia"/>
        </w:rPr>
        <w:t>燃料元件检测合格后，使用</w:t>
      </w:r>
      <w:r w:rsidR="00A661DC">
        <w:rPr>
          <w:rFonts w:hint="eastAsia"/>
        </w:rPr>
        <w:t>尼龙</w:t>
      </w:r>
      <w:r w:rsidR="00A661DC">
        <w:t>、</w:t>
      </w:r>
      <w:r w:rsidR="006E0524">
        <w:rPr>
          <w:rFonts w:hint="eastAsia"/>
        </w:rPr>
        <w:t>聚乙烯</w:t>
      </w:r>
      <w:r w:rsidR="00A661DC">
        <w:rPr>
          <w:rFonts w:hint="eastAsia"/>
        </w:rPr>
        <w:t>复合</w:t>
      </w:r>
      <w:r w:rsidR="006E0524">
        <w:rPr>
          <w:rFonts w:hint="eastAsia"/>
        </w:rPr>
        <w:t>薄膜对</w:t>
      </w:r>
      <w:r w:rsidRPr="006C1592">
        <w:rPr>
          <w:rFonts w:hint="eastAsia"/>
        </w:rPr>
        <w:t>燃料元件进行包装，包装完成后装入经验证确认并符合有关规定的燃料元件贮存容器。</w:t>
      </w:r>
    </w:p>
    <w:p w:rsidR="006C1592" w:rsidRPr="006C1592" w:rsidRDefault="006C1592" w:rsidP="006C1592">
      <w:r w:rsidRPr="006C1592">
        <w:rPr>
          <w:rFonts w:hint="eastAsia"/>
        </w:rPr>
        <w:t xml:space="preserve">4.2　</w:t>
      </w:r>
      <w:r w:rsidR="00CB6AD8" w:rsidRPr="00CB6AD8">
        <w:t>包装前，将整卷薄膜放置于供膜装置上，通过辊道支撑使薄膜平整的通过标识打码、成型、热封等装置。材料应满足厚度（0.11</w:t>
      </w:r>
      <w:r w:rsidR="00CB6AD8">
        <w:t>～</w:t>
      </w:r>
      <w:r w:rsidR="00CB6AD8" w:rsidRPr="00CB6AD8">
        <w:t>0.15）mm，表面干净，不得有破损、污渍等。</w:t>
      </w:r>
    </w:p>
    <w:p w:rsidR="00A661DC" w:rsidRDefault="006C1592" w:rsidP="006C1592">
      <w:r w:rsidRPr="006C1592">
        <w:rPr>
          <w:rFonts w:hint="eastAsia"/>
        </w:rPr>
        <w:t>4.3</w:t>
      </w:r>
      <w:r w:rsidR="000002EE">
        <w:rPr>
          <w:rFonts w:hint="eastAsia"/>
        </w:rPr>
        <w:t xml:space="preserve">　</w:t>
      </w:r>
      <w:r w:rsidR="00A661DC" w:rsidRPr="00A661DC">
        <w:rPr>
          <w:rFonts w:hint="eastAsia"/>
        </w:rPr>
        <w:t>检测</w:t>
      </w:r>
      <w:r w:rsidR="00A661DC" w:rsidRPr="00A661DC">
        <w:t>合格的</w:t>
      </w:r>
      <w:r w:rsidR="00A661DC" w:rsidRPr="00A661DC">
        <w:rPr>
          <w:rFonts w:hint="eastAsia"/>
        </w:rPr>
        <w:t>燃料元件应</w:t>
      </w:r>
      <w:r w:rsidR="00A661DC" w:rsidRPr="00A661DC">
        <w:t>直接通过轨道</w:t>
      </w:r>
      <w:r w:rsidR="00A661DC" w:rsidRPr="00A661DC">
        <w:rPr>
          <w:rFonts w:hint="eastAsia"/>
        </w:rPr>
        <w:t>输送</w:t>
      </w:r>
      <w:r w:rsidR="00A661DC" w:rsidRPr="00A661DC">
        <w:t>进入</w:t>
      </w:r>
      <w:r w:rsidR="00A661DC" w:rsidRPr="00A661DC">
        <w:rPr>
          <w:rFonts w:hint="eastAsia"/>
        </w:rPr>
        <w:t>设备的</w:t>
      </w:r>
      <w:r w:rsidR="00A661DC" w:rsidRPr="00A661DC">
        <w:t>成型装置，</w:t>
      </w:r>
      <w:r w:rsidR="00A661DC" w:rsidRPr="00A661DC">
        <w:rPr>
          <w:rFonts w:hint="eastAsia"/>
        </w:rPr>
        <w:t>并</w:t>
      </w:r>
      <w:r w:rsidR="00A661DC" w:rsidRPr="00A661DC">
        <w:t>通过</w:t>
      </w:r>
      <w:r w:rsidR="00A661DC" w:rsidRPr="00A661DC">
        <w:rPr>
          <w:rFonts w:hint="eastAsia"/>
        </w:rPr>
        <w:t>机构</w:t>
      </w:r>
      <w:r w:rsidR="00A661DC" w:rsidRPr="00A661DC">
        <w:t>使燃料元件保持直线排布，如需</w:t>
      </w:r>
      <w:r w:rsidR="00A661DC" w:rsidRPr="00A661DC">
        <w:rPr>
          <w:rFonts w:hint="eastAsia"/>
        </w:rPr>
        <w:t>操作人员接触燃料元件不应使燃料元件受到损伤或沾污。</w:t>
      </w:r>
    </w:p>
    <w:p w:rsidR="00A661DC" w:rsidRPr="00A661DC" w:rsidRDefault="00A661DC" w:rsidP="00A661DC">
      <w:r>
        <w:t>4.4</w:t>
      </w:r>
      <w:r w:rsidRPr="00A661DC">
        <w:t>燃料元件</w:t>
      </w:r>
      <w:r w:rsidRPr="00A661DC">
        <w:rPr>
          <w:rFonts w:hint="eastAsia"/>
        </w:rPr>
        <w:t>达到包装</w:t>
      </w:r>
      <w:r w:rsidRPr="00A661DC">
        <w:t>数量要求</w:t>
      </w:r>
      <w:r w:rsidRPr="00A661DC">
        <w:rPr>
          <w:rFonts w:hint="eastAsia"/>
        </w:rPr>
        <w:t>时</w:t>
      </w:r>
      <w:r w:rsidRPr="00A661DC">
        <w:t>，对其进行抽</w:t>
      </w:r>
      <w:r w:rsidRPr="00A661DC">
        <w:rPr>
          <w:rFonts w:hint="eastAsia"/>
        </w:rPr>
        <w:t>气</w:t>
      </w:r>
      <w:r w:rsidRPr="00A661DC">
        <w:t>、热熔封口</w:t>
      </w:r>
      <w:r w:rsidRPr="00A661DC">
        <w:rPr>
          <w:rFonts w:hint="eastAsia"/>
        </w:rPr>
        <w:t>、抽气后包装材料应发生形变贴合在燃料元件表面，使包装完成后整包元件具有一定的强度，满足转运要求。热熔方式应采用压板方式，热熔温度为</w:t>
      </w:r>
      <w:r w:rsidR="00CB6AD8">
        <w:rPr>
          <w:rFonts w:hint="eastAsia"/>
        </w:rPr>
        <w:t>（</w:t>
      </w:r>
      <w:r w:rsidRPr="00A661DC">
        <w:t>130</w:t>
      </w:r>
      <w:r w:rsidRPr="00A661DC">
        <w:rPr>
          <w:rFonts w:hint="eastAsia"/>
        </w:rPr>
        <w:t>±</w:t>
      </w:r>
      <w:r w:rsidRPr="00A661DC">
        <w:t>5</w:t>
      </w:r>
      <w:r w:rsidR="00CB6AD8">
        <w:rPr>
          <w:rFonts w:hint="eastAsia"/>
        </w:rPr>
        <w:t>）</w:t>
      </w:r>
      <w:r w:rsidRPr="00A661DC">
        <w:rPr>
          <w:rFonts w:hint="eastAsia"/>
        </w:rPr>
        <w:t>℃，热熔时间为</w:t>
      </w:r>
      <w:r w:rsidR="00CB6AD8">
        <w:rPr>
          <w:rFonts w:hint="eastAsia"/>
        </w:rPr>
        <w:t>（</w:t>
      </w:r>
      <w:r w:rsidRPr="00A661DC">
        <w:t>3</w:t>
      </w:r>
      <w:r w:rsidRPr="00A661DC">
        <w:rPr>
          <w:rFonts w:hint="eastAsia"/>
        </w:rPr>
        <w:t>±</w:t>
      </w:r>
      <w:r w:rsidRPr="00A661DC">
        <w:t>0.5</w:t>
      </w:r>
      <w:r w:rsidR="00CB6AD8">
        <w:rPr>
          <w:rFonts w:hint="eastAsia"/>
        </w:rPr>
        <w:t>）</w:t>
      </w:r>
      <w:r w:rsidRPr="00A661DC">
        <w:t>s</w:t>
      </w:r>
      <w:r w:rsidRPr="00A661DC">
        <w:rPr>
          <w:rFonts w:hint="eastAsia"/>
        </w:rPr>
        <w:t>，热熔封口处拉伸强度应满足装箱前转运需求。</w:t>
      </w:r>
    </w:p>
    <w:p w:rsidR="00A661DC" w:rsidRPr="00A661DC" w:rsidRDefault="00A661DC" w:rsidP="00A661DC">
      <w:r>
        <w:rPr>
          <w:rFonts w:hint="eastAsia"/>
        </w:rPr>
        <w:t>4.5</w:t>
      </w:r>
      <w:r w:rsidRPr="00A661DC">
        <w:rPr>
          <w:rFonts w:hint="eastAsia"/>
        </w:rPr>
        <w:t>包装</w:t>
      </w:r>
      <w:r w:rsidRPr="00A661DC">
        <w:t>过程中</w:t>
      </w:r>
      <w:r w:rsidRPr="00A661DC">
        <w:rPr>
          <w:rFonts w:hint="eastAsia"/>
        </w:rPr>
        <w:t>应在薄膜平整</w:t>
      </w:r>
      <w:r w:rsidRPr="00A661DC">
        <w:t>且</w:t>
      </w:r>
      <w:r w:rsidRPr="00A661DC">
        <w:rPr>
          <w:rFonts w:hint="eastAsia"/>
        </w:rPr>
        <w:t>位置明显处对燃料元件进行标识，内容至少包含燃料元件的批次、数量等信息。</w:t>
      </w:r>
    </w:p>
    <w:p w:rsidR="00CB6AD8" w:rsidRDefault="00A661DC" w:rsidP="006C1592">
      <w:pPr>
        <w:rPr>
          <w:rFonts w:hint="eastAsia"/>
        </w:rPr>
      </w:pPr>
      <w:r>
        <w:rPr>
          <w:rFonts w:hint="eastAsia"/>
        </w:rPr>
        <w:t>4.6</w:t>
      </w:r>
      <w:r w:rsidR="00CB6AD8" w:rsidRPr="00CB6AD8">
        <w:rPr>
          <w:rFonts w:hint="eastAsia"/>
        </w:rPr>
        <w:t>包装好的燃料元件应相对固定，元件之间不产生滚动摩擦，不得使燃料元件的表面受到损伤。</w:t>
      </w:r>
    </w:p>
    <w:p w:rsidR="00A661DC" w:rsidRDefault="00CB6AD8" w:rsidP="006C1592">
      <w:r>
        <w:rPr>
          <w:rFonts w:hint="eastAsia"/>
        </w:rPr>
        <w:t>4.7</w:t>
      </w:r>
      <w:r w:rsidR="00A661DC" w:rsidRPr="00A661DC">
        <w:t>燃料元件装入贮存容器前，应对贮存容器进行检查，保证</w:t>
      </w:r>
      <w:r w:rsidR="00A661DC" w:rsidRPr="00A661DC">
        <w:rPr>
          <w:rFonts w:hint="eastAsia"/>
        </w:rPr>
        <w:t>容器</w:t>
      </w:r>
      <w:r w:rsidR="00A661DC" w:rsidRPr="00A661DC">
        <w:t>的完好性必要时</w:t>
      </w:r>
      <w:r w:rsidR="00A661DC" w:rsidRPr="00A661DC">
        <w:rPr>
          <w:rFonts w:hint="eastAsia"/>
        </w:rPr>
        <w:t>进行</w:t>
      </w:r>
      <w:r w:rsidR="00A661DC" w:rsidRPr="00A661DC">
        <w:t>维修</w:t>
      </w:r>
      <w:r w:rsidR="00A661DC" w:rsidRPr="00A661DC">
        <w:rPr>
          <w:rFonts w:hint="eastAsia"/>
        </w:rPr>
        <w:t>，</w:t>
      </w:r>
      <w:r w:rsidR="00A661DC" w:rsidRPr="00A661DC">
        <w:t>并建立具体的容器维护维修方法</w:t>
      </w:r>
      <w:r w:rsidR="00A661DC" w:rsidRPr="00A661DC">
        <w:rPr>
          <w:rFonts w:hint="eastAsia"/>
        </w:rPr>
        <w:t>。</w:t>
      </w:r>
    </w:p>
    <w:p w:rsidR="00A661DC" w:rsidRPr="00A661DC" w:rsidRDefault="00A661DC" w:rsidP="00A661DC">
      <w:r>
        <w:t>4.</w:t>
      </w:r>
      <w:r w:rsidR="00CB6AD8">
        <w:rPr>
          <w:rFonts w:hint="eastAsia"/>
        </w:rPr>
        <w:t>8</w:t>
      </w:r>
      <w:r w:rsidR="006147D5">
        <w:rPr>
          <w:rFonts w:hint="eastAsia"/>
        </w:rPr>
        <w:t>包装好的</w:t>
      </w:r>
      <w:r w:rsidRPr="00A661DC">
        <w:rPr>
          <w:rFonts w:hint="eastAsia"/>
        </w:rPr>
        <w:t>燃料元件装入贮存容器后，应对贮存容器施加明显的标记、标志或标牌以明确容器内的物料信息。</w:t>
      </w:r>
    </w:p>
    <w:p w:rsidR="000002EE" w:rsidRPr="006C1592" w:rsidRDefault="000002EE" w:rsidP="006C1592">
      <w:r>
        <w:rPr>
          <w:rFonts w:hint="eastAsia"/>
        </w:rPr>
        <w:lastRenderedPageBreak/>
        <w:t>4.</w:t>
      </w:r>
      <w:r w:rsidR="00CB6AD8">
        <w:rPr>
          <w:rFonts w:hint="eastAsia"/>
        </w:rPr>
        <w:t>9</w:t>
      </w:r>
      <w:r>
        <w:rPr>
          <w:rFonts w:hint="eastAsia"/>
        </w:rPr>
        <w:t xml:space="preserve"> 物料</w:t>
      </w:r>
      <w:r>
        <w:t>信息和包装信息应与发货单相符。</w:t>
      </w:r>
    </w:p>
    <w:p w:rsidR="006C1592" w:rsidRPr="006C1592" w:rsidRDefault="00A661DC" w:rsidP="006C1592">
      <w:r>
        <w:rPr>
          <w:rFonts w:hint="eastAsia"/>
        </w:rPr>
        <w:t>4.</w:t>
      </w:r>
      <w:r w:rsidR="00CB6AD8">
        <w:rPr>
          <w:rFonts w:hint="eastAsia"/>
        </w:rPr>
        <w:t>10</w:t>
      </w:r>
      <w:r w:rsidR="000002EE">
        <w:rPr>
          <w:rFonts w:hint="eastAsia"/>
        </w:rPr>
        <w:t xml:space="preserve">　应对装有</w:t>
      </w:r>
      <w:r w:rsidR="006C1592" w:rsidRPr="006C1592">
        <w:rPr>
          <w:rFonts w:hint="eastAsia"/>
        </w:rPr>
        <w:t>燃料元件的贮存容器外表面进行放射性剂量的检测，并符合有关剂量要求。</w:t>
      </w:r>
    </w:p>
    <w:p w:rsidR="006C1592" w:rsidRPr="006C1592" w:rsidRDefault="006C1592" w:rsidP="006C1592">
      <w:r w:rsidRPr="006C1592">
        <w:rPr>
          <w:rFonts w:hint="eastAsia"/>
        </w:rPr>
        <w:t>5　贮存要求</w:t>
      </w:r>
    </w:p>
    <w:p w:rsidR="00CB6AD8" w:rsidRDefault="00CB6AD8" w:rsidP="00CB6AD8">
      <w:pPr>
        <w:outlineLvl w:val="0"/>
      </w:pPr>
      <w:r>
        <w:rPr>
          <w:rFonts w:hint="eastAsia"/>
        </w:rPr>
        <w:t>5</w:t>
      </w:r>
      <w:r>
        <w:t>.1　贮存场所中应将可贮存的燃料元件限值和布局张贴出来，燃料元件贮存时应符合规定的贮存限值、贮存布局。</w:t>
      </w:r>
    </w:p>
    <w:p w:rsidR="00CB6AD8" w:rsidRDefault="00CB6AD8" w:rsidP="00CB6AD8">
      <w:pPr>
        <w:outlineLvl w:val="0"/>
      </w:pPr>
      <w:r>
        <w:rPr>
          <w:rFonts w:hint="eastAsia"/>
        </w:rPr>
        <w:t>5</w:t>
      </w:r>
      <w:r>
        <w:t>.2　燃料元件贮存区应设置防火、通风、防洪和排水系统，应对贮存区环境温度和湿度进行控制，确保燃料元件处于可靠和适宜的贮存环境中。</w:t>
      </w:r>
    </w:p>
    <w:p w:rsidR="00CB6AD8" w:rsidRDefault="00CB6AD8" w:rsidP="00CB6AD8">
      <w:pPr>
        <w:outlineLvl w:val="0"/>
      </w:pPr>
      <w:r>
        <w:rPr>
          <w:rFonts w:hint="eastAsia"/>
        </w:rPr>
        <w:t>5</w:t>
      </w:r>
      <w:r>
        <w:t>.3　燃料元件贮存容器上方不允许有其它物品堆放，且不允许除提升装置部件以外的重物在贮存的燃料元件上方移动，以免重物跌落损伤燃料元件。</w:t>
      </w:r>
    </w:p>
    <w:p w:rsidR="00CB6AD8" w:rsidRDefault="00CB6AD8" w:rsidP="00CB6AD8">
      <w:pPr>
        <w:outlineLvl w:val="0"/>
      </w:pPr>
      <w:r>
        <w:rPr>
          <w:rFonts w:hint="eastAsia"/>
        </w:rPr>
        <w:t>5</w:t>
      </w:r>
      <w:r>
        <w:t>.4　燃料元件贮存容器需直立贮存，必须单层存放，不可堆叠存放。</w:t>
      </w:r>
    </w:p>
    <w:p w:rsidR="00CB6AD8" w:rsidRDefault="00CB6AD8" w:rsidP="00CB6AD8">
      <w:pPr>
        <w:outlineLvl w:val="0"/>
      </w:pPr>
      <w:r>
        <w:rPr>
          <w:rFonts w:hint="eastAsia"/>
        </w:rPr>
        <w:t>5</w:t>
      </w:r>
      <w:r>
        <w:t>.5　燃料组件贮存时，应按照质保要求建立贮存记录，至少包括以下内容：</w:t>
      </w:r>
    </w:p>
    <w:p w:rsidR="00CB6AD8" w:rsidRDefault="00CB6AD8" w:rsidP="00CB6AD8">
      <w:pPr>
        <w:outlineLvl w:val="0"/>
      </w:pPr>
      <w:r>
        <w:t>a)</w:t>
      </w:r>
      <w:r>
        <w:tab/>
        <w:t>产品名称；</w:t>
      </w:r>
    </w:p>
    <w:p w:rsidR="00CB6AD8" w:rsidRDefault="00CB6AD8" w:rsidP="00CB6AD8">
      <w:pPr>
        <w:outlineLvl w:val="0"/>
      </w:pPr>
      <w:r>
        <w:t>b)</w:t>
      </w:r>
      <w:r>
        <w:tab/>
        <w:t>批次号；</w:t>
      </w:r>
    </w:p>
    <w:p w:rsidR="00CB6AD8" w:rsidRDefault="00CB6AD8" w:rsidP="00CB6AD8">
      <w:pPr>
        <w:outlineLvl w:val="0"/>
      </w:pPr>
      <w:r>
        <w:t>c)</w:t>
      </w:r>
      <w:r>
        <w:tab/>
        <w:t>富集度；</w:t>
      </w:r>
    </w:p>
    <w:p w:rsidR="00CB6AD8" w:rsidRDefault="00CB6AD8" w:rsidP="00CB6AD8">
      <w:pPr>
        <w:outlineLvl w:val="0"/>
      </w:pPr>
      <w:r>
        <w:t>d)</w:t>
      </w:r>
      <w:r>
        <w:tab/>
        <w:t>贮存位置；</w:t>
      </w:r>
    </w:p>
    <w:p w:rsidR="00CB6AD8" w:rsidRDefault="00CB6AD8" w:rsidP="00CB6AD8">
      <w:pPr>
        <w:outlineLvl w:val="0"/>
      </w:pPr>
      <w:r>
        <w:t>e)</w:t>
      </w:r>
      <w:r>
        <w:tab/>
        <w:t>操作人；</w:t>
      </w:r>
    </w:p>
    <w:p w:rsidR="00CB6AD8" w:rsidRDefault="00CB6AD8" w:rsidP="00CB6AD8">
      <w:pPr>
        <w:outlineLvl w:val="0"/>
        <w:rPr>
          <w:rFonts w:hint="eastAsia"/>
        </w:rPr>
      </w:pPr>
      <w:r>
        <w:t>f)</w:t>
      </w:r>
      <w:r>
        <w:tab/>
        <w:t>操作日期。</w:t>
      </w:r>
    </w:p>
    <w:p w:rsidR="0024244C" w:rsidRPr="00A33BF8" w:rsidRDefault="00285F39" w:rsidP="00CB6AD8">
      <w:pPr>
        <w:outlineLvl w:val="0"/>
        <w:rPr>
          <w:b/>
          <w:sz w:val="28"/>
          <w:szCs w:val="28"/>
        </w:rPr>
      </w:pPr>
      <w:r w:rsidRPr="00A33BF8">
        <w:rPr>
          <w:rFonts w:hint="eastAsia"/>
          <w:b/>
          <w:sz w:val="28"/>
          <w:szCs w:val="28"/>
        </w:rPr>
        <w:t>三、主要试验（或验证）情况</w:t>
      </w:r>
    </w:p>
    <w:p w:rsidR="004656F6" w:rsidRDefault="00436E02" w:rsidP="00436E02">
      <w:pPr>
        <w:ind w:firstLineChars="200" w:firstLine="480"/>
      </w:pPr>
      <w:r>
        <w:rPr>
          <w:rFonts w:hint="eastAsia"/>
        </w:rPr>
        <w:t>本标准不涉及试验</w:t>
      </w:r>
      <w:r>
        <w:t>验证</w:t>
      </w:r>
      <w:r w:rsidR="00DD37C3">
        <w:rPr>
          <w:rFonts w:hint="eastAsia"/>
        </w:rPr>
        <w:t>。</w:t>
      </w:r>
    </w:p>
    <w:p w:rsidR="00285F39" w:rsidRPr="00A33BF8" w:rsidRDefault="00285F39" w:rsidP="006633BA">
      <w:pPr>
        <w:outlineLvl w:val="0"/>
        <w:rPr>
          <w:b/>
          <w:sz w:val="28"/>
          <w:szCs w:val="28"/>
        </w:rPr>
      </w:pPr>
      <w:r w:rsidRPr="00A33BF8">
        <w:rPr>
          <w:rFonts w:hint="eastAsia"/>
          <w:b/>
          <w:sz w:val="28"/>
          <w:szCs w:val="28"/>
        </w:rPr>
        <w:t>四、标准中涉及专利的情况</w:t>
      </w:r>
    </w:p>
    <w:p w:rsidR="00285F39" w:rsidRPr="00EA3FD8" w:rsidRDefault="00EA3FD8" w:rsidP="00EA3FD8">
      <w:pPr>
        <w:ind w:firstLineChars="200" w:firstLine="480"/>
        <w:rPr>
          <w:rFonts w:ascii="Times New Roman" w:cs="Times New Roman"/>
        </w:rPr>
      </w:pPr>
      <w:r>
        <w:rPr>
          <w:rFonts w:ascii="Times New Roman" w:hAnsi="Times New Roman" w:cs="Times New Roman" w:hint="eastAsia"/>
          <w:szCs w:val="21"/>
        </w:rPr>
        <w:t>本标准涉及一项</w:t>
      </w:r>
      <w:r w:rsidRPr="002B28C3">
        <w:rPr>
          <w:rFonts w:ascii="Times New Roman" w:cs="Times New Roman"/>
        </w:rPr>
        <w:t>《</w:t>
      </w:r>
      <w:r w:rsidRPr="00EA3FD8">
        <w:rPr>
          <w:rFonts w:ascii="Times New Roman" w:cs="Times New Roman" w:hint="eastAsia"/>
        </w:rPr>
        <w:t>一种核燃料元件</w:t>
      </w:r>
      <w:r w:rsidRPr="00EA3FD8">
        <w:rPr>
          <w:rFonts w:ascii="Times New Roman" w:cs="Times New Roman"/>
        </w:rPr>
        <w:t>连续自动包装装置及方法</w:t>
      </w:r>
      <w:r w:rsidRPr="002B28C3">
        <w:rPr>
          <w:rFonts w:ascii="Times New Roman" w:cs="Times New Roman"/>
        </w:rPr>
        <w:t>》</w:t>
      </w:r>
      <w:r>
        <w:rPr>
          <w:rFonts w:ascii="Times New Roman" w:cs="Times New Roman" w:hint="eastAsia"/>
        </w:rPr>
        <w:t>发明专利</w:t>
      </w:r>
      <w:r w:rsidR="00C030F9">
        <w:rPr>
          <w:rFonts w:ascii="Times New Roman" w:cs="Times New Roman"/>
        </w:rPr>
        <w:t>，该专利由中核北方核燃料元件有限公司独立</w:t>
      </w:r>
      <w:r w:rsidR="00C030F9">
        <w:rPr>
          <w:rFonts w:ascii="Times New Roman" w:cs="Times New Roman" w:hint="eastAsia"/>
        </w:rPr>
        <w:t>完成</w:t>
      </w:r>
      <w:r>
        <w:rPr>
          <w:rFonts w:ascii="Times New Roman" w:cs="Times New Roman"/>
        </w:rPr>
        <w:t>，目前正在审理授权。</w:t>
      </w:r>
    </w:p>
    <w:p w:rsidR="00285F39" w:rsidRPr="00A33BF8" w:rsidRDefault="00285F39" w:rsidP="006633BA">
      <w:pPr>
        <w:outlineLvl w:val="0"/>
        <w:rPr>
          <w:b/>
          <w:sz w:val="28"/>
          <w:szCs w:val="28"/>
        </w:rPr>
      </w:pPr>
      <w:r w:rsidRPr="00A33BF8">
        <w:rPr>
          <w:rFonts w:hint="eastAsia"/>
          <w:b/>
          <w:sz w:val="28"/>
          <w:szCs w:val="28"/>
        </w:rPr>
        <w:t>五、预期达到的社会效益、对产业发展的作用等情况</w:t>
      </w:r>
    </w:p>
    <w:p w:rsidR="00B1175B" w:rsidRDefault="00B1175B" w:rsidP="00B1175B">
      <w:pPr>
        <w:ind w:firstLineChars="200" w:firstLine="480"/>
      </w:pPr>
      <w:r w:rsidRPr="00B1175B">
        <w:rPr>
          <w:rFonts w:hint="eastAsia"/>
        </w:rPr>
        <w:t>高温气冷堆是具有第四代核电特征的反应堆，</w:t>
      </w:r>
      <w:r w:rsidR="00EA3FD8">
        <w:t>安全性</w:t>
      </w:r>
      <w:r w:rsidR="00EA3FD8">
        <w:rPr>
          <w:rFonts w:hint="eastAsia"/>
        </w:rPr>
        <w:t>高</w:t>
      </w:r>
      <w:r w:rsidR="00EA3FD8">
        <w:t>，</w:t>
      </w:r>
      <w:r w:rsidR="00EA3FD8">
        <w:rPr>
          <w:rFonts w:hint="eastAsia"/>
        </w:rPr>
        <w:t>本标准</w:t>
      </w:r>
      <w:r w:rsidR="00EA3FD8">
        <w:t>是基于</w:t>
      </w:r>
      <w:r w:rsidRPr="00B1175B">
        <w:rPr>
          <w:rFonts w:hint="eastAsia"/>
        </w:rPr>
        <w:t>目前</w:t>
      </w:r>
      <w:r w:rsidRPr="00B1175B">
        <w:rPr>
          <w:rFonts w:hint="eastAsia"/>
          <w:bCs/>
        </w:rPr>
        <w:t>全球唯一一条工业规模生产线</w:t>
      </w:r>
      <w:r w:rsidRPr="00B1175B">
        <w:rPr>
          <w:rFonts w:hint="eastAsia"/>
        </w:rPr>
        <w:t>的</w:t>
      </w:r>
      <w:r w:rsidRPr="00B1175B">
        <w:rPr>
          <w:rFonts w:hint="eastAsia"/>
          <w:bCs/>
        </w:rPr>
        <w:t>生产经验</w:t>
      </w:r>
      <w:r w:rsidRPr="00B1175B">
        <w:rPr>
          <w:rFonts w:hint="eastAsia"/>
        </w:rPr>
        <w:t>和</w:t>
      </w:r>
      <w:r w:rsidRPr="00B1175B">
        <w:rPr>
          <w:rFonts w:hint="eastAsia"/>
          <w:bCs/>
        </w:rPr>
        <w:t>规范操作</w:t>
      </w:r>
      <w:r w:rsidR="006E0524">
        <w:rPr>
          <w:rFonts w:hint="eastAsia"/>
        </w:rPr>
        <w:t>进行编制</w:t>
      </w:r>
      <w:r w:rsidRPr="00B1175B">
        <w:rPr>
          <w:rFonts w:hint="eastAsia"/>
        </w:rPr>
        <w:t>，</w:t>
      </w:r>
      <w:r w:rsidR="003460B1">
        <w:rPr>
          <w:rFonts w:hint="eastAsia"/>
        </w:rPr>
        <w:t>标准</w:t>
      </w:r>
      <w:r w:rsidR="00F77C6F">
        <w:t>的建立可</w:t>
      </w:r>
      <w:r w:rsidR="003460B1">
        <w:t>为后续</w:t>
      </w:r>
      <w:r w:rsidR="003460B1">
        <w:rPr>
          <w:rFonts w:hint="eastAsia"/>
        </w:rPr>
        <w:t>生产</w:t>
      </w:r>
      <w:r w:rsidR="003460B1">
        <w:t>操作提供</w:t>
      </w:r>
      <w:r w:rsidR="00F77C6F">
        <w:rPr>
          <w:rFonts w:hint="eastAsia"/>
        </w:rPr>
        <w:t>规范</w:t>
      </w:r>
      <w:r w:rsidR="00F77C6F">
        <w:t>标准，也可为</w:t>
      </w:r>
      <w:r w:rsidR="00F77C6F">
        <w:rPr>
          <w:rFonts w:hint="eastAsia"/>
        </w:rPr>
        <w:t>其它高温气冷堆</w:t>
      </w:r>
      <w:r w:rsidR="00F77C6F">
        <w:t>项目的包装操作提供借鉴</w:t>
      </w:r>
      <w:r w:rsidR="006E0524">
        <w:rPr>
          <w:rFonts w:hint="eastAsia"/>
        </w:rPr>
        <w:t>及</w:t>
      </w:r>
      <w:r w:rsidR="006E0524">
        <w:t>参考标准</w:t>
      </w:r>
      <w:r w:rsidR="00F77C6F">
        <w:t>。</w:t>
      </w:r>
    </w:p>
    <w:p w:rsidR="00285F39" w:rsidRPr="00A33BF8" w:rsidRDefault="00F60B7D" w:rsidP="006633BA">
      <w:pPr>
        <w:outlineLvl w:val="0"/>
        <w:rPr>
          <w:b/>
          <w:sz w:val="28"/>
          <w:szCs w:val="28"/>
        </w:rPr>
      </w:pPr>
      <w:r w:rsidRPr="00A33BF8">
        <w:rPr>
          <w:rFonts w:hint="eastAsia"/>
          <w:b/>
          <w:sz w:val="28"/>
          <w:szCs w:val="28"/>
        </w:rPr>
        <w:lastRenderedPageBreak/>
        <w:t>六、与国际、国外对比情况</w:t>
      </w:r>
    </w:p>
    <w:p w:rsidR="00F60B7D" w:rsidRPr="00931223" w:rsidRDefault="00931223" w:rsidP="00931223">
      <w:pPr>
        <w:ind w:firstLineChars="200" w:firstLine="480"/>
        <w:jc w:val="both"/>
      </w:pPr>
      <w:r w:rsidRPr="00931223">
        <w:rPr>
          <w:rFonts w:hint="eastAsia"/>
        </w:rPr>
        <w:t>本标准的编制充分</w:t>
      </w:r>
      <w:r>
        <w:rPr>
          <w:rFonts w:hint="eastAsia"/>
        </w:rPr>
        <w:t>参考</w:t>
      </w:r>
      <w:r w:rsidRPr="00931223">
        <w:rPr>
          <w:rFonts w:hint="eastAsia"/>
        </w:rPr>
        <w:t>了国内外核电</w:t>
      </w:r>
      <w:r>
        <w:rPr>
          <w:rFonts w:hint="eastAsia"/>
        </w:rPr>
        <w:t>燃料</w:t>
      </w:r>
      <w:r>
        <w:t>元件包装、运输和</w:t>
      </w:r>
      <w:r>
        <w:rPr>
          <w:rFonts w:hint="eastAsia"/>
        </w:rPr>
        <w:t>贮存</w:t>
      </w:r>
      <w:r>
        <w:t>的</w:t>
      </w:r>
      <w:r w:rsidRPr="00931223">
        <w:rPr>
          <w:rFonts w:hint="eastAsia"/>
        </w:rPr>
        <w:t>相关标准的原则规定，与国际上通行的核电厂燃料贮运系统的设计原则、设计目标、设计方法等保持一致。</w:t>
      </w:r>
    </w:p>
    <w:p w:rsidR="00F60B7D" w:rsidRPr="00A33BF8" w:rsidRDefault="00F60B7D" w:rsidP="006633BA">
      <w:pPr>
        <w:outlineLvl w:val="0"/>
        <w:rPr>
          <w:b/>
          <w:sz w:val="28"/>
          <w:szCs w:val="28"/>
        </w:rPr>
      </w:pPr>
      <w:r w:rsidRPr="00A33BF8">
        <w:rPr>
          <w:rFonts w:hint="eastAsia"/>
          <w:b/>
          <w:sz w:val="28"/>
          <w:szCs w:val="28"/>
        </w:rPr>
        <w:t>七、在标准体系中的位置，与现行相关法律、法规、规章及标准，特别是强制性标准的协调性</w:t>
      </w:r>
    </w:p>
    <w:p w:rsidR="00DD37C3" w:rsidRPr="00107C2C" w:rsidRDefault="00DD37C3" w:rsidP="00DD37C3">
      <w:pPr>
        <w:ind w:firstLineChars="196" w:firstLine="470"/>
        <w:jc w:val="both"/>
        <w:rPr>
          <w:rFonts w:ascii="Times New Roman" w:hAnsi="Times New Roman" w:cs="Times New Roman"/>
        </w:rPr>
      </w:pPr>
      <w:r w:rsidRPr="0029052C">
        <w:rPr>
          <w:rFonts w:ascii="Times New Roman" w:hAnsi="Times New Roman" w:cs="Times New Roman" w:hint="eastAsia"/>
        </w:rPr>
        <w:t>现行压水堆</w:t>
      </w:r>
      <w:r w:rsidRPr="0029052C">
        <w:rPr>
          <w:rFonts w:ascii="Times New Roman" w:hAnsi="Times New Roman" w:cs="Times New Roman"/>
        </w:rPr>
        <w:t>核电厂</w:t>
      </w:r>
      <w:r w:rsidRPr="0029052C">
        <w:rPr>
          <w:rFonts w:ascii="Times New Roman" w:hAnsi="Times New Roman" w:cs="Times New Roman" w:hint="eastAsia"/>
        </w:rPr>
        <w:t>新</w:t>
      </w:r>
      <w:r w:rsidRPr="0029052C">
        <w:rPr>
          <w:rFonts w:ascii="Times New Roman" w:hAnsi="Times New Roman" w:cs="Times New Roman"/>
        </w:rPr>
        <w:t>燃料</w:t>
      </w:r>
      <w:r w:rsidRPr="0029052C">
        <w:rPr>
          <w:rFonts w:ascii="Times New Roman" w:hAnsi="Times New Roman" w:cs="Times New Roman" w:hint="eastAsia"/>
        </w:rPr>
        <w:t>组件包装、运输、装卸和贮存规定</w:t>
      </w:r>
      <w:r>
        <w:rPr>
          <w:rFonts w:ascii="Times New Roman" w:hAnsi="Times New Roman" w:cs="Times New Roman" w:hint="eastAsia"/>
        </w:rPr>
        <w:t>（</w:t>
      </w:r>
      <w:r>
        <w:rPr>
          <w:rFonts w:ascii="Times New Roman" w:hAnsi="Times New Roman" w:cs="Times New Roman" w:hint="eastAsia"/>
        </w:rPr>
        <w:t>NB-T20141</w:t>
      </w:r>
      <w:r>
        <w:rPr>
          <w:rFonts w:ascii="Times New Roman" w:hAnsi="Times New Roman" w:cs="Times New Roman" w:hint="eastAsia"/>
        </w:rPr>
        <w:t>）</w:t>
      </w:r>
      <w:r w:rsidRPr="0029052C">
        <w:rPr>
          <w:rFonts w:ascii="Times New Roman" w:hAnsi="Times New Roman" w:cs="Times New Roman" w:hint="eastAsia"/>
        </w:rPr>
        <w:t>的</w:t>
      </w:r>
      <w:r w:rsidRPr="0029052C">
        <w:rPr>
          <w:rFonts w:ascii="Times New Roman" w:hAnsi="Times New Roman" w:cs="Times New Roman"/>
        </w:rPr>
        <w:t>要求不能</w:t>
      </w:r>
      <w:r w:rsidRPr="0029052C">
        <w:rPr>
          <w:rFonts w:ascii="Times New Roman" w:hAnsi="Times New Roman" w:cs="Times New Roman" w:hint="eastAsia"/>
        </w:rPr>
        <w:t>指导</w:t>
      </w:r>
      <w:r w:rsidRPr="0029052C">
        <w:rPr>
          <w:rFonts w:ascii="Times New Roman" w:hAnsi="Times New Roman" w:cs="Times New Roman"/>
        </w:rPr>
        <w:t>高温气冷堆燃料元件的</w:t>
      </w:r>
      <w:r w:rsidRPr="0029052C">
        <w:rPr>
          <w:rFonts w:ascii="Times New Roman" w:hAnsi="Times New Roman" w:cs="Times New Roman" w:hint="eastAsia"/>
        </w:rPr>
        <w:t>包装和贮存。现行</w:t>
      </w:r>
      <w:r w:rsidRPr="0029052C">
        <w:rPr>
          <w:rFonts w:ascii="Times New Roman" w:hAnsi="Times New Roman" w:cs="Times New Roman"/>
        </w:rPr>
        <w:t>核安全法规中，</w:t>
      </w:r>
      <w:r w:rsidRPr="0029052C">
        <w:rPr>
          <w:rFonts w:ascii="Times New Roman" w:hAnsi="Times New Roman" w:cs="Times New Roman" w:hint="eastAsia"/>
        </w:rPr>
        <w:t>核电厂物项制造中的质量保证（</w:t>
      </w:r>
      <w:r w:rsidRPr="0029052C">
        <w:rPr>
          <w:rFonts w:ascii="Times New Roman" w:hAnsi="Times New Roman" w:cs="Times New Roman" w:hint="eastAsia"/>
        </w:rPr>
        <w:t>HAD003/08</w:t>
      </w:r>
      <w:r w:rsidRPr="0029052C">
        <w:rPr>
          <w:rFonts w:ascii="Times New Roman" w:hAnsi="Times New Roman" w:cs="Times New Roman" w:hint="eastAsia"/>
        </w:rPr>
        <w:t>）主要</w:t>
      </w:r>
      <w:r w:rsidRPr="0029052C">
        <w:rPr>
          <w:rFonts w:ascii="Times New Roman" w:hAnsi="Times New Roman" w:cs="Times New Roman"/>
        </w:rPr>
        <w:t>面向燃料加工</w:t>
      </w:r>
      <w:r w:rsidRPr="0029052C">
        <w:rPr>
          <w:rFonts w:ascii="Times New Roman" w:hAnsi="Times New Roman" w:cs="Times New Roman" w:hint="eastAsia"/>
        </w:rPr>
        <w:t>制造过程的质量控制，核电厂燃料装卸和贮存系统（</w:t>
      </w:r>
      <w:r w:rsidRPr="0029052C">
        <w:rPr>
          <w:rFonts w:ascii="Times New Roman" w:hAnsi="Times New Roman" w:cs="Times New Roman" w:hint="eastAsia"/>
        </w:rPr>
        <w:t>HAD102/15</w:t>
      </w:r>
      <w:r w:rsidRPr="0029052C">
        <w:rPr>
          <w:rFonts w:ascii="Times New Roman" w:hAnsi="Times New Roman" w:cs="Times New Roman" w:hint="eastAsia"/>
        </w:rPr>
        <w:t>）主要针对燃料进入核电厂起到运送燃料出厂为止的燃料组件装卸和贮存设施的设计。以上均无法指导</w:t>
      </w:r>
      <w:r w:rsidRPr="0029052C">
        <w:rPr>
          <w:rFonts w:ascii="Times New Roman" w:hAnsi="Times New Roman" w:cs="Times New Roman"/>
        </w:rPr>
        <w:t>高温气冷堆燃料元件的</w:t>
      </w:r>
      <w:r w:rsidRPr="0029052C">
        <w:rPr>
          <w:rFonts w:ascii="Times New Roman" w:hAnsi="Times New Roman" w:cs="Times New Roman" w:hint="eastAsia"/>
        </w:rPr>
        <w:t>包装和贮存。</w:t>
      </w:r>
    </w:p>
    <w:p w:rsidR="00F60B7D" w:rsidRPr="00A33BF8" w:rsidRDefault="00F60B7D" w:rsidP="006633BA">
      <w:pPr>
        <w:outlineLvl w:val="0"/>
        <w:rPr>
          <w:b/>
          <w:sz w:val="28"/>
          <w:szCs w:val="28"/>
        </w:rPr>
      </w:pPr>
      <w:r w:rsidRPr="00A33BF8">
        <w:rPr>
          <w:rFonts w:hint="eastAsia"/>
          <w:b/>
          <w:sz w:val="28"/>
          <w:szCs w:val="28"/>
        </w:rPr>
        <w:t>八、重大分歧意见的处理经过和依据</w:t>
      </w:r>
    </w:p>
    <w:p w:rsidR="00A740E0" w:rsidRDefault="00DD37C3" w:rsidP="00DD37C3">
      <w:pPr>
        <w:ind w:firstLineChars="200" w:firstLine="480"/>
      </w:pPr>
      <w:r>
        <w:rPr>
          <w:rFonts w:hint="eastAsia"/>
        </w:rPr>
        <w:t>无</w:t>
      </w:r>
    </w:p>
    <w:p w:rsidR="00F60B7D" w:rsidRPr="00A33BF8" w:rsidRDefault="00F60B7D" w:rsidP="006633BA">
      <w:pPr>
        <w:outlineLvl w:val="0"/>
        <w:rPr>
          <w:b/>
          <w:sz w:val="28"/>
          <w:szCs w:val="28"/>
        </w:rPr>
      </w:pPr>
      <w:r w:rsidRPr="00A33BF8">
        <w:rPr>
          <w:rFonts w:hint="eastAsia"/>
          <w:b/>
          <w:sz w:val="28"/>
          <w:szCs w:val="28"/>
        </w:rPr>
        <w:t>九、标准性质的建议说明</w:t>
      </w:r>
    </w:p>
    <w:p w:rsidR="00A56356" w:rsidRPr="00DD37C3" w:rsidRDefault="00DD37C3" w:rsidP="00DD37C3">
      <w:pPr>
        <w:ind w:firstLineChars="200" w:firstLine="480"/>
      </w:pPr>
      <w:r>
        <w:rPr>
          <w:rFonts w:hint="eastAsia"/>
        </w:rPr>
        <w:t>无</w:t>
      </w:r>
    </w:p>
    <w:p w:rsidR="00F60B7D" w:rsidRPr="00A33BF8" w:rsidRDefault="00F60B7D" w:rsidP="006633BA">
      <w:pPr>
        <w:outlineLvl w:val="0"/>
        <w:rPr>
          <w:b/>
          <w:sz w:val="28"/>
          <w:szCs w:val="28"/>
        </w:rPr>
      </w:pPr>
      <w:r w:rsidRPr="00A33BF8">
        <w:rPr>
          <w:rFonts w:hint="eastAsia"/>
          <w:b/>
          <w:sz w:val="28"/>
          <w:szCs w:val="28"/>
        </w:rPr>
        <w:t>十、贯彻标准的要求和措施建议</w:t>
      </w:r>
    </w:p>
    <w:p w:rsidR="00805CCF" w:rsidRPr="00B116B4" w:rsidRDefault="00200898" w:rsidP="00B116B4">
      <w:pPr>
        <w:ind w:firstLineChars="196" w:firstLine="470"/>
        <w:jc w:val="both"/>
        <w:rPr>
          <w:rFonts w:ascii="Times New Roman" w:hAnsi="Times New Roman" w:cs="Times New Roman"/>
        </w:rPr>
      </w:pPr>
      <w:r>
        <w:rPr>
          <w:rFonts w:ascii="Times New Roman" w:hAnsi="Times New Roman" w:cs="Times New Roman" w:hint="eastAsia"/>
        </w:rPr>
        <w:t>本标准适用于高温气冷堆</w:t>
      </w:r>
      <w:bookmarkStart w:id="0" w:name="_GoBack"/>
      <w:bookmarkEnd w:id="0"/>
      <w:r w:rsidR="00805CCF" w:rsidRPr="00B116B4">
        <w:rPr>
          <w:rFonts w:ascii="Times New Roman" w:hAnsi="Times New Roman" w:cs="Times New Roman" w:hint="eastAsia"/>
        </w:rPr>
        <w:t>燃料元件的包装和贮存。对本标准的应用应在遵守我国有关法律法规的基础上进行，建议高温气冷堆燃料元件制造、运输和使用单位相关方采用该项标准。</w:t>
      </w:r>
    </w:p>
    <w:p w:rsidR="00F60B7D" w:rsidRPr="00A33BF8" w:rsidRDefault="00F60B7D" w:rsidP="006633BA">
      <w:pPr>
        <w:outlineLvl w:val="0"/>
        <w:rPr>
          <w:b/>
          <w:sz w:val="28"/>
          <w:szCs w:val="28"/>
        </w:rPr>
      </w:pPr>
      <w:r w:rsidRPr="00A33BF8">
        <w:rPr>
          <w:rFonts w:hint="eastAsia"/>
          <w:b/>
          <w:sz w:val="28"/>
          <w:szCs w:val="28"/>
        </w:rPr>
        <w:t>十一、废止现行相关标准的建议</w:t>
      </w:r>
    </w:p>
    <w:p w:rsidR="00F60B7D" w:rsidRPr="00B850BA" w:rsidRDefault="00DD37C3" w:rsidP="00DD37C3">
      <w:pPr>
        <w:ind w:firstLineChars="200" w:firstLine="560"/>
        <w:rPr>
          <w:rFonts w:ascii="Times New Roman" w:hAnsi="Times New Roman" w:cs="Arial"/>
          <w:sz w:val="28"/>
          <w:szCs w:val="28"/>
        </w:rPr>
      </w:pPr>
      <w:r>
        <w:rPr>
          <w:rFonts w:ascii="Times New Roman" w:hAnsi="Times New Roman" w:cs="Arial" w:hint="eastAsia"/>
          <w:sz w:val="28"/>
          <w:szCs w:val="28"/>
        </w:rPr>
        <w:t>无</w:t>
      </w:r>
    </w:p>
    <w:p w:rsidR="00F60B7D" w:rsidRPr="00A33BF8" w:rsidRDefault="00F60B7D" w:rsidP="006633BA">
      <w:pPr>
        <w:outlineLvl w:val="0"/>
        <w:rPr>
          <w:b/>
          <w:sz w:val="28"/>
          <w:szCs w:val="28"/>
        </w:rPr>
      </w:pPr>
      <w:r w:rsidRPr="00A33BF8">
        <w:rPr>
          <w:rFonts w:hint="eastAsia"/>
          <w:b/>
          <w:sz w:val="28"/>
          <w:szCs w:val="28"/>
        </w:rPr>
        <w:t>十二、其他应予说明的事项</w:t>
      </w:r>
    </w:p>
    <w:p w:rsidR="00DD37C3" w:rsidRPr="00B850BA" w:rsidRDefault="00DD37C3" w:rsidP="00DD37C3">
      <w:pPr>
        <w:ind w:firstLineChars="200" w:firstLine="560"/>
        <w:rPr>
          <w:rFonts w:ascii="Times New Roman" w:hAnsi="Times New Roman" w:cs="Arial"/>
          <w:sz w:val="28"/>
          <w:szCs w:val="28"/>
        </w:rPr>
      </w:pPr>
      <w:r>
        <w:rPr>
          <w:rFonts w:ascii="Times New Roman" w:hAnsi="Times New Roman" w:cs="Arial" w:hint="eastAsia"/>
          <w:sz w:val="28"/>
          <w:szCs w:val="28"/>
        </w:rPr>
        <w:t>无</w:t>
      </w:r>
    </w:p>
    <w:p w:rsidR="00F60B7D" w:rsidRPr="00A33BF8" w:rsidRDefault="00F60B7D" w:rsidP="00DD37C3">
      <w:pPr>
        <w:rPr>
          <w:i/>
        </w:rPr>
      </w:pPr>
    </w:p>
    <w:sectPr w:rsidR="00F60B7D" w:rsidRPr="00A33BF8" w:rsidSect="007E03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EA1" w:rsidRDefault="00BD6EA1" w:rsidP="00E76A0F">
      <w:pPr>
        <w:spacing w:line="240" w:lineRule="auto"/>
      </w:pPr>
      <w:r>
        <w:separator/>
      </w:r>
    </w:p>
  </w:endnote>
  <w:endnote w:type="continuationSeparator" w:id="1">
    <w:p w:rsidR="00BD6EA1" w:rsidRDefault="00BD6EA1" w:rsidP="00E76A0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EA1" w:rsidRDefault="00BD6EA1" w:rsidP="00E76A0F">
      <w:pPr>
        <w:spacing w:line="240" w:lineRule="auto"/>
      </w:pPr>
      <w:r>
        <w:separator/>
      </w:r>
    </w:p>
  </w:footnote>
  <w:footnote w:type="continuationSeparator" w:id="1">
    <w:p w:rsidR="00BD6EA1" w:rsidRDefault="00BD6EA1" w:rsidP="00E76A0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1F35"/>
    <w:rsid w:val="000002EE"/>
    <w:rsid w:val="0004736B"/>
    <w:rsid w:val="000B4012"/>
    <w:rsid w:val="000C204E"/>
    <w:rsid w:val="000E3E24"/>
    <w:rsid w:val="00132C00"/>
    <w:rsid w:val="00161CD2"/>
    <w:rsid w:val="00200898"/>
    <w:rsid w:val="0024244C"/>
    <w:rsid w:val="00285F39"/>
    <w:rsid w:val="002E1F35"/>
    <w:rsid w:val="00336B53"/>
    <w:rsid w:val="003460B1"/>
    <w:rsid w:val="003C387E"/>
    <w:rsid w:val="00436E02"/>
    <w:rsid w:val="004656F6"/>
    <w:rsid w:val="00520FE0"/>
    <w:rsid w:val="005C0A79"/>
    <w:rsid w:val="005F6BBF"/>
    <w:rsid w:val="006147D5"/>
    <w:rsid w:val="006633BA"/>
    <w:rsid w:val="0066409B"/>
    <w:rsid w:val="00696AE9"/>
    <w:rsid w:val="00696AFC"/>
    <w:rsid w:val="006A6B56"/>
    <w:rsid w:val="006C1592"/>
    <w:rsid w:val="006E0524"/>
    <w:rsid w:val="006E0F94"/>
    <w:rsid w:val="0070047E"/>
    <w:rsid w:val="007127F3"/>
    <w:rsid w:val="00746D7F"/>
    <w:rsid w:val="00764E9E"/>
    <w:rsid w:val="007B6C8F"/>
    <w:rsid w:val="007E03A3"/>
    <w:rsid w:val="00805CCF"/>
    <w:rsid w:val="00862789"/>
    <w:rsid w:val="008D60C7"/>
    <w:rsid w:val="008F0708"/>
    <w:rsid w:val="00931223"/>
    <w:rsid w:val="00A33BF8"/>
    <w:rsid w:val="00A56356"/>
    <w:rsid w:val="00A661DC"/>
    <w:rsid w:val="00A740E0"/>
    <w:rsid w:val="00A87B61"/>
    <w:rsid w:val="00AA33BD"/>
    <w:rsid w:val="00AB5F92"/>
    <w:rsid w:val="00AC1E52"/>
    <w:rsid w:val="00AE1F12"/>
    <w:rsid w:val="00B116B4"/>
    <w:rsid w:val="00B1175B"/>
    <w:rsid w:val="00B24A56"/>
    <w:rsid w:val="00B52767"/>
    <w:rsid w:val="00B7408E"/>
    <w:rsid w:val="00B850BA"/>
    <w:rsid w:val="00BB7C82"/>
    <w:rsid w:val="00BD6EA1"/>
    <w:rsid w:val="00C030F9"/>
    <w:rsid w:val="00C42723"/>
    <w:rsid w:val="00C478E3"/>
    <w:rsid w:val="00C84858"/>
    <w:rsid w:val="00CB603C"/>
    <w:rsid w:val="00CB6AD8"/>
    <w:rsid w:val="00D2256A"/>
    <w:rsid w:val="00DC29B1"/>
    <w:rsid w:val="00DD37C3"/>
    <w:rsid w:val="00DE4724"/>
    <w:rsid w:val="00DF3AD5"/>
    <w:rsid w:val="00E06EAA"/>
    <w:rsid w:val="00E0783F"/>
    <w:rsid w:val="00E344F2"/>
    <w:rsid w:val="00E76A0F"/>
    <w:rsid w:val="00EA3FD8"/>
    <w:rsid w:val="00EC447C"/>
    <w:rsid w:val="00F60B7D"/>
    <w:rsid w:val="00F77C6F"/>
    <w:rsid w:val="00FB64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3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styleId="a4">
    <w:name w:val="header"/>
    <w:basedOn w:val="a"/>
    <w:link w:val="Char"/>
    <w:uiPriority w:val="99"/>
    <w:unhideWhenUsed/>
    <w:rsid w:val="00E76A0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E76A0F"/>
    <w:rPr>
      <w:sz w:val="18"/>
      <w:szCs w:val="18"/>
    </w:rPr>
  </w:style>
  <w:style w:type="paragraph" w:styleId="a5">
    <w:name w:val="footer"/>
    <w:basedOn w:val="a"/>
    <w:link w:val="Char0"/>
    <w:uiPriority w:val="99"/>
    <w:unhideWhenUsed/>
    <w:rsid w:val="00E76A0F"/>
    <w:pPr>
      <w:tabs>
        <w:tab w:val="center" w:pos="4153"/>
        <w:tab w:val="right" w:pos="8306"/>
      </w:tabs>
      <w:snapToGrid w:val="0"/>
      <w:spacing w:line="240" w:lineRule="auto"/>
    </w:pPr>
    <w:rPr>
      <w:sz w:val="18"/>
      <w:szCs w:val="18"/>
    </w:rPr>
  </w:style>
  <w:style w:type="character" w:customStyle="1" w:styleId="Char0">
    <w:name w:val="页脚 Char"/>
    <w:basedOn w:val="a0"/>
    <w:link w:val="a5"/>
    <w:uiPriority w:val="99"/>
    <w:rsid w:val="00E76A0F"/>
    <w:rPr>
      <w:sz w:val="18"/>
      <w:szCs w:val="18"/>
    </w:rPr>
  </w:style>
  <w:style w:type="table" w:styleId="a6">
    <w:name w:val="Table Grid"/>
    <w:basedOn w:val="a1"/>
    <w:uiPriority w:val="39"/>
    <w:rsid w:val="00E76A0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5</Pages>
  <Words>461</Words>
  <Characters>2634</Characters>
  <Application>Microsoft Office Word</Application>
  <DocSecurity>0</DocSecurity>
  <Lines>21</Lines>
  <Paragraphs>6</Paragraphs>
  <ScaleCrop>false</ScaleCrop>
  <Company/>
  <LinksUpToDate>false</LinksUpToDate>
  <CharactersWithSpaces>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王炫</dc:creator>
  <cp:keywords/>
  <dc:description/>
  <cp:lastModifiedBy>Administrator</cp:lastModifiedBy>
  <cp:revision>49</cp:revision>
  <dcterms:created xsi:type="dcterms:W3CDTF">2019-12-04T02:22:00Z</dcterms:created>
  <dcterms:modified xsi:type="dcterms:W3CDTF">2021-05-08T03:41:00Z</dcterms:modified>
</cp:coreProperties>
</file>